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C0" w:rsidRDefault="00164834">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4pt;margin-top:13.5pt;width:56.2pt;height:64.7pt;z-index:251658240;visibility:visible;mso-wrap-edited:f" o:allowincell="f" filled="t" fillcolor="#930">
            <v:imagedata r:id="rId7" o:title=""/>
            <w10:wrap type="topAndBottom"/>
          </v:shape>
          <o:OLEObject Type="Embed" ProgID="Word.Picture.8" ShapeID="_x0000_s1026" DrawAspect="Content" ObjectID="_1791786106" r:id="rId8"/>
        </w:object>
      </w:r>
    </w:p>
    <w:p w:rsidR="00DF46C0" w:rsidRPr="00DF46C0" w:rsidRDefault="00DF46C0">
      <w:pPr>
        <w:rPr>
          <w:rFonts w:ascii="Engravers MT" w:hAnsi="Engravers MT"/>
          <w:sz w:val="28"/>
          <w:szCs w:val="28"/>
        </w:rPr>
      </w:pPr>
      <w:r>
        <w:rPr>
          <w:rFonts w:ascii="Engravers MT" w:hAnsi="Engravers MT"/>
          <w:sz w:val="28"/>
          <w:szCs w:val="28"/>
        </w:rPr>
        <w:t>Let us serve like Jesus - Let us Journey together</w:t>
      </w:r>
    </w:p>
    <w:p w:rsidR="00D104B5" w:rsidRDefault="005D6C64" w:rsidP="00656E7A">
      <w:pPr>
        <w:rPr>
          <w:rFonts w:ascii="Verdana" w:hAnsi="Verdana"/>
          <w:sz w:val="24"/>
          <w:szCs w:val="24"/>
        </w:rPr>
      </w:pPr>
      <w:r>
        <w:t xml:space="preserve"> </w:t>
      </w:r>
    </w:p>
    <w:p w:rsidR="004365E4" w:rsidRPr="004365E4" w:rsidRDefault="004365E4" w:rsidP="004365E4">
      <w:pPr>
        <w:widowControl w:val="0"/>
        <w:tabs>
          <w:tab w:val="center" w:pos="4680"/>
        </w:tabs>
        <w:jc w:val="center"/>
        <w:rPr>
          <w:rFonts w:ascii="Verdana" w:hAnsi="Verdana"/>
        </w:rPr>
      </w:pPr>
      <w:r w:rsidRPr="004365E4">
        <w:rPr>
          <w:rFonts w:ascii="Verdana" w:hAnsi="Verdana"/>
          <w:b/>
        </w:rPr>
        <w:t>SUGGESTED AUDIT PROCEDURES</w:t>
      </w:r>
      <w:r w:rsidRPr="004365E4">
        <w:rPr>
          <w:rFonts w:ascii="Verdana" w:hAnsi="Verdana"/>
          <w:vertAlign w:val="superscript"/>
        </w:rPr>
        <w:footnoteReference w:id="1"/>
      </w:r>
    </w:p>
    <w:p w:rsidR="004365E4" w:rsidRPr="004365E4" w:rsidRDefault="004365E4" w:rsidP="004365E4">
      <w:pPr>
        <w:widowControl w:val="0"/>
        <w:rPr>
          <w:rFonts w:ascii="Verdana" w:hAnsi="Verdana"/>
        </w:rPr>
      </w:pPr>
      <w:r w:rsidRPr="004365E4">
        <w:rPr>
          <w:rFonts w:ascii="Verdana" w:hAnsi="Verdana"/>
        </w:rPr>
        <w:tab/>
        <w:t xml:space="preserve">Each local Fraternity shall conduct an audit of the Fraternity’s financial status at least </w:t>
      </w:r>
      <w:r w:rsidRPr="004365E4">
        <w:rPr>
          <w:rFonts w:ascii="Verdana" w:hAnsi="Verdana"/>
          <w:b/>
        </w:rPr>
        <w:t>once</w:t>
      </w:r>
      <w:r w:rsidRPr="004365E4">
        <w:rPr>
          <w:rFonts w:ascii="Verdana" w:hAnsi="Verdana"/>
        </w:rPr>
        <w:t xml:space="preserve"> every three years (i.e., before the conclusion of the current Council’s term of office has expired).  The audit should be conducted by </w:t>
      </w:r>
      <w:r>
        <w:rPr>
          <w:rFonts w:ascii="Verdana" w:hAnsi="Verdana"/>
        </w:rPr>
        <w:t>one (1)</w:t>
      </w:r>
      <w:r w:rsidRPr="004365E4">
        <w:rPr>
          <w:rFonts w:ascii="Verdana" w:hAnsi="Verdana"/>
        </w:rPr>
        <w:t xml:space="preserve"> </w:t>
      </w:r>
      <w:r w:rsidRPr="004365E4">
        <w:rPr>
          <w:rFonts w:ascii="Verdana" w:hAnsi="Verdana"/>
          <w:i/>
        </w:rPr>
        <w:t>professed member</w:t>
      </w:r>
      <w:r w:rsidRPr="004365E4">
        <w:rPr>
          <w:rFonts w:ascii="Verdana" w:hAnsi="Verdana"/>
        </w:rPr>
        <w:t xml:space="preserve"> selected by the Local Fraternity Council who are not currently on Council.</w:t>
      </w:r>
    </w:p>
    <w:p w:rsidR="004365E4" w:rsidRPr="004365E4" w:rsidRDefault="004365E4" w:rsidP="004365E4">
      <w:pPr>
        <w:widowControl w:val="0"/>
        <w:rPr>
          <w:rFonts w:ascii="Verdana" w:hAnsi="Verdana"/>
        </w:rPr>
      </w:pPr>
      <w:r w:rsidRPr="004365E4">
        <w:rPr>
          <w:rFonts w:ascii="Verdana" w:hAnsi="Verdana"/>
        </w:rPr>
        <w:tab/>
        <w:t>An examination of the Fraternity’s financial records should focus primarily on cash receipts and cash disbursements.  It is recommended that one of the two auditors examine case receipts and the other cash disbursements.  The intent is to confirm that the Local Fraternity Council is keeping accurate records and diligently reporting the financial activities of the Local Fraternity.</w:t>
      </w:r>
    </w:p>
    <w:p w:rsidR="004365E4" w:rsidRDefault="004365E4" w:rsidP="004365E4">
      <w:pPr>
        <w:widowControl w:val="0"/>
        <w:rPr>
          <w:rFonts w:ascii="Arial" w:hAnsi="Arial"/>
        </w:rPr>
      </w:pPr>
    </w:p>
    <w:p w:rsidR="004365E4" w:rsidRDefault="004365E4" w:rsidP="004365E4">
      <w:pPr>
        <w:widowControl w:val="0"/>
        <w:jc w:val="center"/>
        <w:rPr>
          <w:rFonts w:ascii="Arial" w:hAnsi="Arial"/>
        </w:rPr>
      </w:pPr>
      <w:r>
        <w:rPr>
          <w:rFonts w:ascii="Arial" w:hAnsi="Arial"/>
          <w:b/>
          <w:u w:val="single"/>
        </w:rPr>
        <w:t>HANDLING CASH IN GENERAL</w:t>
      </w:r>
    </w:p>
    <w:p w:rsidR="004365E4" w:rsidRDefault="004365E4" w:rsidP="004365E4">
      <w:pPr>
        <w:pStyle w:val="Level1"/>
        <w:numPr>
          <w:ilvl w:val="0"/>
          <w:numId w:val="2"/>
        </w:numPr>
        <w:ind w:left="720" w:hanging="720"/>
        <w:rPr>
          <w:rFonts w:ascii="Arial" w:hAnsi="Arial"/>
        </w:rPr>
      </w:pPr>
      <w:r w:rsidRPr="004365E4">
        <w:rPr>
          <w:rFonts w:ascii="Arial" w:hAnsi="Arial"/>
        </w:rPr>
        <w:tab/>
        <w:t>Verify that a bank account exists.  All Fraternity cash activity should be recorded in a statement from a local bank account.</w:t>
      </w:r>
    </w:p>
    <w:p w:rsidR="004365E4" w:rsidRPr="004365E4" w:rsidRDefault="004365E4" w:rsidP="004365E4">
      <w:pPr>
        <w:pStyle w:val="Level1"/>
        <w:ind w:left="720"/>
        <w:rPr>
          <w:rFonts w:ascii="Arial" w:hAnsi="Arial"/>
        </w:rPr>
      </w:pPr>
    </w:p>
    <w:p w:rsidR="004365E4" w:rsidRDefault="004365E4" w:rsidP="004365E4">
      <w:pPr>
        <w:pStyle w:val="Level1"/>
        <w:numPr>
          <w:ilvl w:val="0"/>
          <w:numId w:val="2"/>
        </w:numPr>
        <w:ind w:left="720" w:hanging="720"/>
        <w:rPr>
          <w:rFonts w:ascii="Arial" w:hAnsi="Arial"/>
        </w:rPr>
      </w:pPr>
      <w:r>
        <w:rPr>
          <w:rFonts w:ascii="Arial" w:hAnsi="Arial"/>
        </w:rPr>
        <w:tab/>
        <w:t>Verify with the local bank that a current bank signature card exists and is correct; that is, after any election, make sure the names of the Minister and Treasurer are on the account as signors.</w:t>
      </w:r>
    </w:p>
    <w:p w:rsidR="004365E4" w:rsidRDefault="004365E4" w:rsidP="004365E4">
      <w:pPr>
        <w:widowControl w:val="0"/>
        <w:rPr>
          <w:rFonts w:ascii="Arial" w:hAnsi="Arial"/>
        </w:rPr>
      </w:pPr>
    </w:p>
    <w:p w:rsidR="004365E4" w:rsidRDefault="004365E4" w:rsidP="004365E4">
      <w:pPr>
        <w:pStyle w:val="Level1"/>
        <w:numPr>
          <w:ilvl w:val="0"/>
          <w:numId w:val="2"/>
        </w:numPr>
        <w:ind w:left="720" w:hanging="720"/>
        <w:rPr>
          <w:rFonts w:ascii="Arial" w:hAnsi="Arial"/>
        </w:rPr>
      </w:pPr>
      <w:r>
        <w:rPr>
          <w:rFonts w:ascii="Arial" w:hAnsi="Arial"/>
        </w:rPr>
        <w:tab/>
        <w:t>Obtain separate record books (journals) to record specific detailed cash receipts (money received) and disbursements (money spent).</w:t>
      </w:r>
    </w:p>
    <w:p w:rsidR="004365E4" w:rsidRDefault="004365E4" w:rsidP="004365E4">
      <w:pPr>
        <w:widowControl w:val="0"/>
        <w:rPr>
          <w:rFonts w:ascii="Arial" w:hAnsi="Arial"/>
        </w:rPr>
      </w:pPr>
    </w:p>
    <w:p w:rsidR="004365E4" w:rsidRDefault="004365E4" w:rsidP="004365E4">
      <w:pPr>
        <w:pStyle w:val="Level1"/>
        <w:numPr>
          <w:ilvl w:val="0"/>
          <w:numId w:val="2"/>
        </w:numPr>
        <w:ind w:left="720" w:hanging="720"/>
        <w:rPr>
          <w:rFonts w:ascii="Arial" w:hAnsi="Arial"/>
        </w:rPr>
      </w:pPr>
      <w:r>
        <w:rPr>
          <w:rFonts w:ascii="Arial" w:hAnsi="Arial"/>
        </w:rPr>
        <w:tab/>
        <w:t>Perform bank reconciliations monthly.</w:t>
      </w:r>
    </w:p>
    <w:p w:rsidR="004365E4" w:rsidRDefault="004365E4" w:rsidP="004365E4">
      <w:pPr>
        <w:widowControl w:val="0"/>
        <w:rPr>
          <w:rFonts w:ascii="Arial" w:hAnsi="Arial"/>
        </w:rPr>
      </w:pPr>
    </w:p>
    <w:p w:rsidR="004365E4" w:rsidRDefault="004365E4" w:rsidP="004365E4">
      <w:pPr>
        <w:widowControl w:val="0"/>
        <w:tabs>
          <w:tab w:val="center" w:pos="4680"/>
        </w:tabs>
        <w:rPr>
          <w:rFonts w:ascii="Arial" w:hAnsi="Arial"/>
          <w:b/>
          <w:u w:val="single"/>
        </w:rPr>
      </w:pPr>
      <w:r>
        <w:rPr>
          <w:rFonts w:ascii="Arial" w:hAnsi="Arial"/>
        </w:rPr>
        <w:tab/>
      </w:r>
      <w:r>
        <w:rPr>
          <w:rFonts w:ascii="Arial" w:hAnsi="Arial"/>
          <w:b/>
          <w:u w:val="single"/>
        </w:rPr>
        <w:t>CONDUCTING THE AUDIT</w:t>
      </w:r>
    </w:p>
    <w:p w:rsidR="004365E4" w:rsidRDefault="004365E4" w:rsidP="004365E4">
      <w:pPr>
        <w:widowControl w:val="0"/>
        <w:rPr>
          <w:rFonts w:ascii="Arial" w:hAnsi="Arial"/>
        </w:rPr>
      </w:pPr>
      <w:r>
        <w:rPr>
          <w:rFonts w:ascii="Arial" w:hAnsi="Arial"/>
        </w:rPr>
        <w:tab/>
        <w:t xml:space="preserve">Obtain Fraternity’s financial record books (journals) from the Treasurer, then decide which auditor will perform what task; </w:t>
      </w:r>
      <w:r>
        <w:rPr>
          <w:rFonts w:ascii="Arial" w:hAnsi="Arial"/>
          <w:i/>
        </w:rPr>
        <w:t>i.e.</w:t>
      </w:r>
      <w:r>
        <w:rPr>
          <w:rFonts w:ascii="Arial" w:hAnsi="Arial"/>
        </w:rPr>
        <w:t>, who will review receipts and who will review disbursements.</w:t>
      </w:r>
    </w:p>
    <w:p w:rsidR="004365E4" w:rsidRDefault="004365E4" w:rsidP="004365E4">
      <w:pPr>
        <w:widowControl w:val="0"/>
        <w:rPr>
          <w:rFonts w:ascii="Arial" w:hAnsi="Arial"/>
        </w:rPr>
      </w:pPr>
    </w:p>
    <w:p w:rsidR="004365E4" w:rsidRDefault="004365E4" w:rsidP="004365E4">
      <w:pPr>
        <w:widowControl w:val="0"/>
        <w:rPr>
          <w:rFonts w:ascii="Arial" w:hAnsi="Arial"/>
        </w:rPr>
      </w:pPr>
      <w:r>
        <w:rPr>
          <w:rFonts w:ascii="Arial" w:hAnsi="Arial"/>
          <w:b/>
        </w:rPr>
        <w:br w:type="page"/>
      </w:r>
      <w:r>
        <w:rPr>
          <w:rFonts w:ascii="Arial" w:hAnsi="Arial"/>
          <w:b/>
        </w:rPr>
        <w:lastRenderedPageBreak/>
        <w:t xml:space="preserve">A.  </w:t>
      </w:r>
      <w:r>
        <w:rPr>
          <w:rFonts w:ascii="Arial" w:hAnsi="Arial"/>
          <w:b/>
          <w:u w:val="single"/>
        </w:rPr>
        <w:t>Cash Receipts</w:t>
      </w:r>
      <w:r>
        <w:rPr>
          <w:rFonts w:ascii="Arial" w:hAnsi="Arial"/>
        </w:rPr>
        <w:t>:</w:t>
      </w:r>
    </w:p>
    <w:p w:rsidR="004365E4" w:rsidRDefault="004365E4" w:rsidP="004365E4">
      <w:pPr>
        <w:widowControl w:val="0"/>
        <w:rPr>
          <w:rFonts w:ascii="Arial" w:hAnsi="Arial"/>
        </w:rPr>
      </w:pPr>
    </w:p>
    <w:p w:rsidR="004365E4" w:rsidRDefault="004365E4" w:rsidP="004365E4">
      <w:pPr>
        <w:pStyle w:val="Level1"/>
        <w:numPr>
          <w:ilvl w:val="0"/>
          <w:numId w:val="3"/>
        </w:numPr>
        <w:ind w:left="720" w:hanging="720"/>
        <w:rPr>
          <w:rFonts w:ascii="Arial" w:hAnsi="Arial"/>
        </w:rPr>
      </w:pPr>
      <w:r>
        <w:rPr>
          <w:rFonts w:ascii="Arial" w:hAnsi="Arial"/>
        </w:rPr>
        <w:tab/>
        <w:t>Trace cash receipts from the record book (journal) to the bank statements.</w:t>
      </w:r>
    </w:p>
    <w:p w:rsidR="004365E4" w:rsidRDefault="004365E4" w:rsidP="004365E4">
      <w:pPr>
        <w:widowControl w:val="0"/>
        <w:rPr>
          <w:rFonts w:ascii="Arial" w:hAnsi="Arial"/>
        </w:rPr>
      </w:pPr>
    </w:p>
    <w:p w:rsidR="004365E4" w:rsidRDefault="004365E4" w:rsidP="004365E4">
      <w:pPr>
        <w:pStyle w:val="Level1"/>
        <w:numPr>
          <w:ilvl w:val="0"/>
          <w:numId w:val="3"/>
        </w:numPr>
        <w:ind w:left="720" w:hanging="720"/>
        <w:rPr>
          <w:rFonts w:ascii="Arial" w:hAnsi="Arial"/>
        </w:rPr>
      </w:pPr>
      <w:r>
        <w:rPr>
          <w:rFonts w:ascii="Arial" w:hAnsi="Arial"/>
        </w:rPr>
        <w:tab/>
        <w:t>Review the nature and extent of the recorded items for reasonableness.  If there are unusual items or a large volume of items to reconcile, perform additional tracing and consult with the Fraternity Treasurer.</w:t>
      </w:r>
    </w:p>
    <w:p w:rsidR="004365E4" w:rsidRDefault="004365E4" w:rsidP="004365E4">
      <w:pPr>
        <w:widowControl w:val="0"/>
        <w:rPr>
          <w:rFonts w:ascii="Arial" w:hAnsi="Arial"/>
        </w:rPr>
      </w:pPr>
    </w:p>
    <w:p w:rsidR="004365E4" w:rsidRDefault="004365E4" w:rsidP="004365E4">
      <w:pPr>
        <w:pStyle w:val="Level1"/>
        <w:numPr>
          <w:ilvl w:val="0"/>
          <w:numId w:val="3"/>
        </w:numPr>
        <w:ind w:left="720" w:hanging="720"/>
        <w:rPr>
          <w:rFonts w:ascii="Arial" w:hAnsi="Arial"/>
        </w:rPr>
      </w:pPr>
      <w:r>
        <w:rPr>
          <w:rFonts w:ascii="Arial" w:hAnsi="Arial"/>
        </w:rPr>
        <w:tab/>
        <w:t>Make sure that totals on deposit tickets are clearly traceable to the record book (journal).</w:t>
      </w:r>
    </w:p>
    <w:p w:rsidR="004365E4" w:rsidRDefault="004365E4" w:rsidP="004365E4">
      <w:pPr>
        <w:widowControl w:val="0"/>
        <w:rPr>
          <w:rFonts w:ascii="Arial" w:hAnsi="Arial"/>
        </w:rPr>
      </w:pPr>
    </w:p>
    <w:p w:rsidR="004365E4" w:rsidRDefault="004365E4" w:rsidP="004365E4">
      <w:pPr>
        <w:widowControl w:val="0"/>
        <w:rPr>
          <w:rFonts w:ascii="Arial" w:hAnsi="Arial"/>
        </w:rPr>
      </w:pPr>
      <w:r>
        <w:rPr>
          <w:rFonts w:ascii="Arial" w:hAnsi="Arial"/>
          <w:b/>
        </w:rPr>
        <w:t xml:space="preserve">B.  </w:t>
      </w:r>
      <w:r>
        <w:rPr>
          <w:rFonts w:ascii="Arial" w:hAnsi="Arial"/>
          <w:b/>
          <w:u w:val="single"/>
        </w:rPr>
        <w:t>Cash Disbursements</w:t>
      </w:r>
      <w:r>
        <w:rPr>
          <w:rFonts w:ascii="Arial" w:hAnsi="Arial"/>
        </w:rPr>
        <w:t>:</w:t>
      </w:r>
    </w:p>
    <w:p w:rsidR="004365E4" w:rsidRDefault="004365E4" w:rsidP="004365E4">
      <w:pPr>
        <w:widowControl w:val="0"/>
        <w:rPr>
          <w:rFonts w:ascii="Arial" w:hAnsi="Arial"/>
        </w:rPr>
      </w:pPr>
    </w:p>
    <w:p w:rsidR="004365E4" w:rsidRDefault="004365E4" w:rsidP="004365E4">
      <w:pPr>
        <w:pStyle w:val="Level1"/>
        <w:numPr>
          <w:ilvl w:val="0"/>
          <w:numId w:val="4"/>
        </w:numPr>
        <w:ind w:left="720" w:hanging="720"/>
        <w:rPr>
          <w:rFonts w:ascii="Arial" w:hAnsi="Arial"/>
        </w:rPr>
      </w:pPr>
      <w:r>
        <w:rPr>
          <w:rFonts w:ascii="Arial" w:hAnsi="Arial"/>
        </w:rPr>
        <w:tab/>
        <w:t>Trace cancelled checks to the cash disbursements journal noting that the name of the payer, amount of the check and endorsement are the same.</w:t>
      </w:r>
    </w:p>
    <w:p w:rsidR="004365E4" w:rsidRDefault="004365E4" w:rsidP="004365E4">
      <w:pPr>
        <w:widowControl w:val="0"/>
        <w:rPr>
          <w:rFonts w:ascii="Arial" w:hAnsi="Arial"/>
        </w:rPr>
      </w:pPr>
    </w:p>
    <w:p w:rsidR="004365E4" w:rsidRDefault="004365E4" w:rsidP="004365E4">
      <w:pPr>
        <w:pStyle w:val="Level1"/>
        <w:numPr>
          <w:ilvl w:val="0"/>
          <w:numId w:val="4"/>
        </w:numPr>
        <w:ind w:left="720" w:hanging="720"/>
        <w:rPr>
          <w:rFonts w:ascii="Arial" w:hAnsi="Arial"/>
        </w:rPr>
      </w:pPr>
      <w:r>
        <w:rPr>
          <w:rFonts w:ascii="Arial" w:hAnsi="Arial"/>
        </w:rPr>
        <w:tab/>
        <w:t>Verify that the written dollar amount on the checks match the bank’s “cleared” amount.</w:t>
      </w:r>
    </w:p>
    <w:p w:rsidR="004365E4" w:rsidRDefault="004365E4" w:rsidP="004365E4">
      <w:pPr>
        <w:widowControl w:val="0"/>
        <w:rPr>
          <w:rFonts w:ascii="Arial" w:hAnsi="Arial"/>
        </w:rPr>
      </w:pPr>
    </w:p>
    <w:p w:rsidR="004365E4" w:rsidRDefault="004365E4" w:rsidP="004365E4">
      <w:pPr>
        <w:pStyle w:val="Level1"/>
        <w:numPr>
          <w:ilvl w:val="0"/>
          <w:numId w:val="4"/>
        </w:numPr>
        <w:ind w:left="720" w:hanging="720"/>
        <w:rPr>
          <w:rFonts w:ascii="Arial" w:hAnsi="Arial"/>
        </w:rPr>
      </w:pPr>
      <w:r>
        <w:rPr>
          <w:rFonts w:ascii="Arial" w:hAnsi="Arial"/>
        </w:rPr>
        <w:tab/>
        <w:t>Spot-check the backup for disbursements (receipts for expenses) for reasonableness.</w:t>
      </w:r>
    </w:p>
    <w:p w:rsidR="004365E4" w:rsidRDefault="004365E4" w:rsidP="004365E4">
      <w:pPr>
        <w:widowControl w:val="0"/>
        <w:rPr>
          <w:rFonts w:ascii="Arial" w:hAnsi="Arial"/>
        </w:rPr>
      </w:pPr>
    </w:p>
    <w:p w:rsidR="004365E4" w:rsidRDefault="004365E4" w:rsidP="004365E4">
      <w:pPr>
        <w:pStyle w:val="Level1"/>
        <w:numPr>
          <w:ilvl w:val="0"/>
          <w:numId w:val="4"/>
        </w:numPr>
        <w:ind w:left="720" w:hanging="720"/>
        <w:rPr>
          <w:rFonts w:ascii="Arial" w:hAnsi="Arial"/>
        </w:rPr>
      </w:pPr>
      <w:r>
        <w:rPr>
          <w:rFonts w:ascii="Arial" w:hAnsi="Arial"/>
        </w:rPr>
        <w:tab/>
        <w:t>If there are any checks outs</w:t>
      </w:r>
      <w:bookmarkStart w:id="0" w:name="_GoBack"/>
      <w:bookmarkEnd w:id="0"/>
      <w:r>
        <w:rPr>
          <w:rFonts w:ascii="Arial" w:hAnsi="Arial"/>
        </w:rPr>
        <w:t>tanding for one year, add them back into cash.</w:t>
      </w:r>
    </w:p>
    <w:p w:rsidR="004365E4" w:rsidRDefault="004365E4" w:rsidP="004365E4">
      <w:pPr>
        <w:widowControl w:val="0"/>
        <w:rPr>
          <w:rFonts w:ascii="Arial" w:hAnsi="Arial"/>
        </w:rPr>
      </w:pPr>
    </w:p>
    <w:p w:rsidR="004365E4" w:rsidRDefault="004365E4" w:rsidP="004365E4">
      <w:pPr>
        <w:widowControl w:val="0"/>
        <w:rPr>
          <w:rFonts w:ascii="Arial" w:hAnsi="Arial"/>
        </w:rPr>
      </w:pPr>
      <w:r>
        <w:rPr>
          <w:rFonts w:ascii="Arial" w:hAnsi="Arial"/>
          <w:b/>
          <w:u w:val="single"/>
        </w:rPr>
        <w:t>Conclusion</w:t>
      </w:r>
      <w:r>
        <w:rPr>
          <w:rFonts w:ascii="Arial" w:hAnsi="Arial"/>
        </w:rPr>
        <w:t>:</w:t>
      </w:r>
    </w:p>
    <w:p w:rsidR="004365E4" w:rsidRDefault="004365E4" w:rsidP="004365E4">
      <w:pPr>
        <w:widowControl w:val="0"/>
        <w:rPr>
          <w:rFonts w:ascii="Arial" w:hAnsi="Arial"/>
        </w:rPr>
      </w:pPr>
    </w:p>
    <w:p w:rsidR="004365E4" w:rsidRDefault="004365E4" w:rsidP="004365E4">
      <w:pPr>
        <w:pStyle w:val="Level1"/>
        <w:numPr>
          <w:ilvl w:val="0"/>
          <w:numId w:val="5"/>
        </w:numPr>
        <w:ind w:left="720" w:hanging="720"/>
        <w:rPr>
          <w:rFonts w:ascii="Arial" w:hAnsi="Arial"/>
        </w:rPr>
      </w:pPr>
      <w:r>
        <w:rPr>
          <w:rFonts w:ascii="Arial" w:hAnsi="Arial"/>
        </w:rPr>
        <w:tab/>
        <w:t>Record any findings and recommendations in a written report detailing the procedures taken by each auditor.</w:t>
      </w:r>
    </w:p>
    <w:p w:rsidR="004365E4" w:rsidRDefault="004365E4" w:rsidP="004365E4">
      <w:pPr>
        <w:widowControl w:val="0"/>
        <w:rPr>
          <w:rFonts w:ascii="Arial" w:hAnsi="Arial"/>
        </w:rPr>
      </w:pPr>
    </w:p>
    <w:p w:rsidR="00D104B5" w:rsidRDefault="004365E4" w:rsidP="004365E4">
      <w:r>
        <w:rPr>
          <w:rFonts w:ascii="Arial" w:hAnsi="Arial"/>
        </w:rPr>
        <w:tab/>
        <w:t>State a one-sentence conclusion on the written report indicating the overall results of the audit and whether the records have been reasonably maintained</w:t>
      </w:r>
    </w:p>
    <w:sectPr w:rsidR="00D104B5" w:rsidSect="00003943">
      <w:headerReference w:type="even" r:id="rId9"/>
      <w:headerReference w:type="default" r:id="rId10"/>
      <w:footerReference w:type="even" r:id="rId11"/>
      <w:footerReference w:type="default" r:id="rId12"/>
      <w:headerReference w:type="first" r:id="rId13"/>
      <w:footerReference w:type="first" r:id="rId14"/>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79" w:rsidRDefault="00880C79" w:rsidP="00DF46C0">
      <w:pPr>
        <w:spacing w:after="0" w:line="240" w:lineRule="auto"/>
      </w:pPr>
      <w:r>
        <w:separator/>
      </w:r>
    </w:p>
  </w:endnote>
  <w:endnote w:type="continuationSeparator" w:id="0">
    <w:p w:rsidR="00880C79" w:rsidRDefault="00880C79" w:rsidP="00D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6" w:rsidRDefault="00304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6" w:rsidRDefault="00304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6" w:rsidRDefault="00304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79" w:rsidRDefault="00880C79" w:rsidP="00DF46C0">
      <w:pPr>
        <w:spacing w:after="0" w:line="240" w:lineRule="auto"/>
      </w:pPr>
      <w:r>
        <w:separator/>
      </w:r>
    </w:p>
  </w:footnote>
  <w:footnote w:type="continuationSeparator" w:id="0">
    <w:p w:rsidR="00880C79" w:rsidRDefault="00880C79" w:rsidP="00DF46C0">
      <w:pPr>
        <w:spacing w:after="0" w:line="240" w:lineRule="auto"/>
      </w:pPr>
      <w:r>
        <w:continuationSeparator/>
      </w:r>
    </w:p>
  </w:footnote>
  <w:footnote w:id="1">
    <w:p w:rsidR="004365E4" w:rsidRDefault="004365E4" w:rsidP="004365E4">
      <w:pPr>
        <w:widowControl w:val="0"/>
        <w:spacing w:before="240"/>
        <w:rPr>
          <w:rFonts w:ascii="Arial" w:hAnsi="Arial"/>
          <w:sz w:val="20"/>
        </w:rPr>
      </w:pPr>
      <w:r>
        <w:tab/>
      </w:r>
      <w:r>
        <w:rPr>
          <w:vertAlign w:val="superscript"/>
        </w:rPr>
        <w:footnoteRef/>
      </w:r>
      <w:r>
        <w:rPr>
          <w:rFonts w:ascii="Arial" w:hAnsi="Arial"/>
          <w:sz w:val="20"/>
        </w:rPr>
        <w:t xml:space="preserve">See also, </w:t>
      </w:r>
      <w:r>
        <w:rPr>
          <w:rFonts w:ascii="Arial" w:hAnsi="Arial"/>
          <w:i/>
          <w:sz w:val="20"/>
        </w:rPr>
        <w:t>General Constitutions</w:t>
      </w:r>
      <w:r>
        <w:rPr>
          <w:rFonts w:ascii="Arial" w:hAnsi="Arial"/>
          <w:sz w:val="20"/>
        </w:rPr>
        <w:t xml:space="preserve">, Article 54.3; </w:t>
      </w:r>
      <w:r>
        <w:rPr>
          <w:rFonts w:ascii="Arial" w:hAnsi="Arial"/>
          <w:i/>
          <w:sz w:val="20"/>
        </w:rPr>
        <w:t>National Statutes</w:t>
      </w:r>
      <w:r>
        <w:rPr>
          <w:rFonts w:ascii="Arial" w:hAnsi="Arial"/>
          <w:sz w:val="20"/>
        </w:rPr>
        <w:t>, Articles 4.5 and 18.11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6" w:rsidRDefault="00304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6" w:rsidRDefault="003041C6" w:rsidP="003041C6">
    <w:pPr>
      <w:pStyle w:val="Header"/>
      <w:rPr>
        <w:rFonts w:ascii="Verdana" w:hAnsi="Verdana"/>
      </w:rPr>
    </w:pPr>
    <w:r>
      <w:rPr>
        <w:rFonts w:ascii="Verdana" w:hAnsi="Verdana"/>
      </w:rPr>
      <w:t>SKDRF Policies &amp; Procedures with Forms (2024-2025)</w:t>
    </w:r>
  </w:p>
  <w:p w:rsidR="003041C6" w:rsidRDefault="003041C6" w:rsidP="003041C6">
    <w:pPr>
      <w:pStyle w:val="Header"/>
      <w:rPr>
        <w:rFonts w:ascii="Verdana" w:hAnsi="Verdana"/>
      </w:rPr>
    </w:pPr>
    <w:r>
      <w:rPr>
        <w:rFonts w:ascii="Verdana" w:hAnsi="Verdana"/>
      </w:rPr>
      <w:t>(Integral Part of SKDRF Guidelines)                                      “LOCAL FRATERNITY COUNCIL”</w:t>
    </w:r>
  </w:p>
  <w:p w:rsidR="00DF46C0" w:rsidRDefault="00DF4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6" w:rsidRDefault="003041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7EC2FE"/>
    <w:lvl w:ilvl="0">
      <w:numFmt w:val="decimal"/>
      <w:lvlText w:val="*"/>
      <w:lvlJc w:val="left"/>
    </w:lvl>
  </w:abstractNum>
  <w:abstractNum w:abstractNumId="1" w15:restartNumberingAfterBreak="0">
    <w:nsid w:val="00000001"/>
    <w:multiLevelType w:val="singleLevel"/>
    <w:tmpl w:val="00000001"/>
    <w:lvl w:ilvl="0">
      <w:start w:val="1"/>
      <w:numFmt w:val="decimal"/>
      <w:suff w:val="nothing"/>
      <w:lvlText w:val="%1."/>
      <w:lvlJc w:val="left"/>
    </w:lvl>
  </w:abstractNum>
  <w:abstractNum w:abstractNumId="2" w15:restartNumberingAfterBreak="0">
    <w:nsid w:val="00000002"/>
    <w:multiLevelType w:val="singleLevel"/>
    <w:tmpl w:val="00000002"/>
    <w:lvl w:ilvl="0">
      <w:start w:val="1"/>
      <w:numFmt w:val="decimal"/>
      <w:suff w:val="nothing"/>
      <w:lvlText w:val="%1."/>
      <w:lvlJc w:val="left"/>
    </w:lvl>
  </w:abstractNum>
  <w:abstractNum w:abstractNumId="3" w15:restartNumberingAfterBreak="0">
    <w:nsid w:val="00000003"/>
    <w:multiLevelType w:val="singleLevel"/>
    <w:tmpl w:val="00000003"/>
    <w:lvl w:ilvl="0">
      <w:start w:val="1"/>
      <w:numFmt w:val="decimal"/>
      <w:suff w:val="nothing"/>
      <w:lvlText w:val="%1."/>
      <w:lvlJc w:val="left"/>
    </w:lvl>
  </w:abstractNum>
  <w:abstractNum w:abstractNumId="4" w15:restartNumberingAfterBreak="0">
    <w:nsid w:val="00000004"/>
    <w:multiLevelType w:val="singleLevel"/>
    <w:tmpl w:val="00000004"/>
    <w:lvl w:ilvl="0">
      <w:start w:val="1"/>
      <w:numFmt w:val="decimal"/>
      <w:suff w:val="nothing"/>
      <w:lvlText w:val="%1."/>
      <w:lvlJc w:val="left"/>
    </w:lvl>
  </w:abstractNum>
  <w:num w:numId="1">
    <w:abstractNumId w:val="0"/>
    <w:lvlOverride w:ilvl="0">
      <w:lvl w:ilvl="0">
        <w:start w:val="1"/>
        <w:numFmt w:val="bullet"/>
        <w:lvlText w:val="à"/>
        <w:legacy w:legacy="1" w:legacySpace="0" w:legacyIndent="360"/>
        <w:lvlJc w:val="left"/>
        <w:pPr>
          <w:ind w:left="1800" w:hanging="360"/>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0"/>
    <w:rsid w:val="00003943"/>
    <w:rsid w:val="000F62C8"/>
    <w:rsid w:val="00164834"/>
    <w:rsid w:val="001F1147"/>
    <w:rsid w:val="001F6890"/>
    <w:rsid w:val="003041C6"/>
    <w:rsid w:val="004365E4"/>
    <w:rsid w:val="0056449B"/>
    <w:rsid w:val="005D4602"/>
    <w:rsid w:val="005D6C64"/>
    <w:rsid w:val="00630454"/>
    <w:rsid w:val="00656E7A"/>
    <w:rsid w:val="00875057"/>
    <w:rsid w:val="00880C79"/>
    <w:rsid w:val="00967912"/>
    <w:rsid w:val="00A55030"/>
    <w:rsid w:val="00A6617F"/>
    <w:rsid w:val="00B60950"/>
    <w:rsid w:val="00C57169"/>
    <w:rsid w:val="00CC0C76"/>
    <w:rsid w:val="00D104B5"/>
    <w:rsid w:val="00DF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7E94DE-35BE-4485-BD78-A01E09A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C0"/>
  </w:style>
  <w:style w:type="paragraph" w:styleId="Footer">
    <w:name w:val="footer"/>
    <w:basedOn w:val="Normal"/>
    <w:link w:val="FooterChar"/>
    <w:uiPriority w:val="99"/>
    <w:unhideWhenUsed/>
    <w:rsid w:val="00DF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C0"/>
  </w:style>
  <w:style w:type="character" w:styleId="FootnoteReference">
    <w:name w:val="footnote reference"/>
    <w:semiHidden/>
    <w:rsid w:val="00656E7A"/>
    <w:rPr>
      <w:sz w:val="20"/>
      <w:vertAlign w:val="superscript"/>
    </w:rPr>
  </w:style>
  <w:style w:type="paragraph" w:customStyle="1" w:styleId="Catatan">
    <w:name w:val="Catatan"/>
    <w:basedOn w:val="Normal"/>
    <w:rsid w:val="00656E7A"/>
    <w:pPr>
      <w:widowControl w:val="0"/>
      <w:tabs>
        <w:tab w:val="left" w:pos="0"/>
        <w:tab w:val="left" w:pos="280"/>
        <w:tab w:val="left" w:pos="560"/>
        <w:tab w:val="right" w:pos="6140"/>
        <w:tab w:val="right" w:pos="8280"/>
      </w:tabs>
      <w:spacing w:after="0" w:line="240" w:lineRule="auto"/>
      <w:ind w:left="280" w:hanging="280"/>
      <w:jc w:val="both"/>
    </w:pPr>
    <w:rPr>
      <w:rFonts w:ascii="Times New Roman" w:eastAsia="Times New Roman" w:hAnsi="Times New Roman" w:cs="Times New Roman"/>
      <w:sz w:val="18"/>
      <w:szCs w:val="20"/>
    </w:rPr>
  </w:style>
  <w:style w:type="paragraph" w:customStyle="1" w:styleId="Level1">
    <w:name w:val="Level 1"/>
    <w:basedOn w:val="Normal"/>
    <w:rsid w:val="004365E4"/>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2024-09-29T17:51:00Z</dcterms:created>
  <dcterms:modified xsi:type="dcterms:W3CDTF">2024-10-30T13:35:00Z</dcterms:modified>
</cp:coreProperties>
</file>