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6C0" w:rsidRDefault="00920A5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4pt;margin-top:13.5pt;width:51.15pt;height:58.9pt;z-index:251658240;visibility:visible;mso-wrap-edited:f" o:allowincell="f" filled="t" fillcolor="#930">
            <v:imagedata r:id="rId7" o:title=""/>
            <w10:wrap type="topAndBottom"/>
          </v:shape>
          <o:OLEObject Type="Embed" ProgID="Word.Picture.8" ShapeID="_x0000_s1026" DrawAspect="Content" ObjectID="_1791096757" r:id="rId8"/>
        </w:object>
      </w:r>
    </w:p>
    <w:p w:rsidR="00DF46C0" w:rsidRDefault="00DF46C0" w:rsidP="00C0576C">
      <w:pPr>
        <w:jc w:val="center"/>
        <w:rPr>
          <w:rFonts w:ascii="Engravers MT" w:hAnsi="Engravers MT"/>
          <w:sz w:val="24"/>
          <w:szCs w:val="24"/>
        </w:rPr>
      </w:pPr>
      <w:r w:rsidRPr="00C0576C">
        <w:rPr>
          <w:rFonts w:ascii="Engravers MT" w:hAnsi="Engravers MT"/>
          <w:sz w:val="24"/>
          <w:szCs w:val="24"/>
        </w:rPr>
        <w:t>Let us serve like Jesus - Let us Journey together</w:t>
      </w:r>
    </w:p>
    <w:p w:rsidR="00C0576C" w:rsidRPr="002736DA" w:rsidRDefault="00C0576C" w:rsidP="00C0576C">
      <w:pPr>
        <w:jc w:val="center"/>
        <w:rPr>
          <w:rFonts w:ascii="Verdana" w:hAnsi="Verdana"/>
          <w:b/>
          <w:sz w:val="28"/>
          <w:szCs w:val="28"/>
        </w:rPr>
      </w:pPr>
      <w:r w:rsidRPr="002736DA">
        <w:rPr>
          <w:rFonts w:ascii="Verdana" w:hAnsi="Verdana"/>
          <w:b/>
          <w:sz w:val="28"/>
          <w:szCs w:val="28"/>
        </w:rPr>
        <w:t>Dismissal</w:t>
      </w:r>
    </w:p>
    <w:p w:rsidR="00C0576C" w:rsidRDefault="00C0576C" w:rsidP="00C0576C">
      <w:pPr>
        <w:pStyle w:val="Header"/>
        <w:numPr>
          <w:ilvl w:val="0"/>
          <w:numId w:val="2"/>
        </w:numPr>
        <w:rPr>
          <w:rFonts w:ascii="Verdana" w:hAnsi="Verdana"/>
          <w:sz w:val="24"/>
          <w:szCs w:val="24"/>
        </w:rPr>
      </w:pPr>
      <w:r w:rsidRPr="009D78D1">
        <w:rPr>
          <w:rFonts w:ascii="Verdana" w:hAnsi="Verdana"/>
          <w:b/>
          <w:sz w:val="24"/>
          <w:szCs w:val="24"/>
        </w:rPr>
        <w:t>Dismissal</w:t>
      </w:r>
      <w:r w:rsidRPr="00A435B1">
        <w:rPr>
          <w:rFonts w:ascii="Verdana" w:hAnsi="Verdana"/>
          <w:sz w:val="24"/>
          <w:szCs w:val="24"/>
        </w:rPr>
        <w:t xml:space="preserve"> of a member may only be considered in case of serious causes, </w:t>
      </w:r>
    </w:p>
    <w:p w:rsidR="00C0576C" w:rsidRDefault="00C0576C" w:rsidP="00C0576C">
      <w:pPr>
        <w:pStyle w:val="Header"/>
        <w:ind w:left="1152"/>
        <w:rPr>
          <w:rFonts w:ascii="Verdana" w:hAnsi="Verdana"/>
          <w:sz w:val="24"/>
          <w:szCs w:val="24"/>
        </w:rPr>
      </w:pPr>
      <w:bookmarkStart w:id="0" w:name="_GoBack"/>
      <w:bookmarkEnd w:id="0"/>
      <w:proofErr w:type="gramStart"/>
      <w:r w:rsidRPr="00A435B1">
        <w:rPr>
          <w:rFonts w:ascii="Verdana" w:hAnsi="Verdana"/>
          <w:sz w:val="24"/>
          <w:szCs w:val="24"/>
        </w:rPr>
        <w:t>provided</w:t>
      </w:r>
      <w:proofErr w:type="gramEnd"/>
      <w:r w:rsidRPr="00A435B1">
        <w:rPr>
          <w:rFonts w:ascii="Verdana" w:hAnsi="Verdana"/>
          <w:sz w:val="24"/>
          <w:szCs w:val="24"/>
        </w:rPr>
        <w:t xml:space="preserve"> that they are external, imputable, and juridically proven. </w:t>
      </w:r>
    </w:p>
    <w:p w:rsidR="00C0576C" w:rsidRPr="00F55564" w:rsidRDefault="00C0576C" w:rsidP="00C0576C">
      <w:pPr>
        <w:pStyle w:val="Header"/>
        <w:numPr>
          <w:ilvl w:val="1"/>
          <w:numId w:val="2"/>
        </w:numPr>
        <w:rPr>
          <w:rFonts w:ascii="Verdana" w:hAnsi="Verdana"/>
          <w:sz w:val="24"/>
          <w:szCs w:val="24"/>
        </w:rPr>
      </w:pPr>
      <w:r w:rsidRPr="00DE5CF8">
        <w:rPr>
          <w:rFonts w:ascii="Verdana" w:hAnsi="Verdana"/>
          <w:b/>
          <w:sz w:val="24"/>
          <w:szCs w:val="24"/>
        </w:rPr>
        <w:t>Serious causes</w:t>
      </w:r>
      <w:r>
        <w:rPr>
          <w:rFonts w:ascii="Verdana" w:hAnsi="Verdana"/>
          <w:sz w:val="24"/>
          <w:szCs w:val="24"/>
        </w:rPr>
        <w:t xml:space="preserve"> include, </w:t>
      </w:r>
      <w:r w:rsidR="002736DA">
        <w:rPr>
          <w:rFonts w:ascii="Verdana" w:hAnsi="Verdana"/>
          <w:sz w:val="24"/>
          <w:szCs w:val="24"/>
        </w:rPr>
        <w:t>but</w:t>
      </w:r>
      <w:r w:rsidRPr="00A435B1">
        <w:rPr>
          <w:rFonts w:ascii="Verdana" w:hAnsi="Verdana"/>
          <w:sz w:val="24"/>
          <w:szCs w:val="24"/>
        </w:rPr>
        <w:t xml:space="preserve"> not limited to: </w:t>
      </w:r>
    </w:p>
    <w:p w:rsidR="00C0576C" w:rsidRDefault="00C0576C" w:rsidP="00C0576C">
      <w:pPr>
        <w:pStyle w:val="Header"/>
        <w:numPr>
          <w:ilvl w:val="3"/>
          <w:numId w:val="2"/>
        </w:numPr>
        <w:rPr>
          <w:rFonts w:ascii="Verdana" w:hAnsi="Verdana"/>
          <w:sz w:val="24"/>
          <w:szCs w:val="24"/>
        </w:rPr>
      </w:pPr>
      <w:r w:rsidRPr="005B3312">
        <w:rPr>
          <w:rFonts w:ascii="Verdana" w:hAnsi="Verdana"/>
          <w:sz w:val="24"/>
          <w:szCs w:val="24"/>
        </w:rPr>
        <w:t xml:space="preserve">The member who publicly rejects the faith, or defects from </w:t>
      </w:r>
    </w:p>
    <w:p w:rsidR="00C0576C" w:rsidRDefault="00C0576C" w:rsidP="00C0576C">
      <w:pPr>
        <w:pStyle w:val="Header"/>
        <w:ind w:left="1152"/>
        <w:rPr>
          <w:rFonts w:ascii="Verdana" w:hAnsi="Verdana"/>
          <w:sz w:val="24"/>
          <w:szCs w:val="24"/>
        </w:rPr>
      </w:pPr>
      <w:r>
        <w:rPr>
          <w:rFonts w:ascii="Verdana" w:hAnsi="Verdana"/>
          <w:sz w:val="24"/>
          <w:szCs w:val="24"/>
        </w:rPr>
        <w:t xml:space="preserve">                    </w:t>
      </w:r>
      <w:proofErr w:type="gramStart"/>
      <w:r w:rsidRPr="005B3312">
        <w:rPr>
          <w:rFonts w:ascii="Verdana" w:hAnsi="Verdana"/>
          <w:sz w:val="24"/>
          <w:szCs w:val="24"/>
        </w:rPr>
        <w:t>ecclesiastical</w:t>
      </w:r>
      <w:proofErr w:type="gramEnd"/>
      <w:r w:rsidRPr="005B3312">
        <w:rPr>
          <w:rFonts w:ascii="Verdana" w:hAnsi="Verdana"/>
          <w:sz w:val="24"/>
          <w:szCs w:val="24"/>
        </w:rPr>
        <w:t xml:space="preserve"> communion, or upon whom an excommunication is </w:t>
      </w:r>
    </w:p>
    <w:p w:rsidR="00C0576C" w:rsidRDefault="00C0576C" w:rsidP="00C0576C">
      <w:pPr>
        <w:pStyle w:val="Header"/>
        <w:ind w:left="1152"/>
        <w:rPr>
          <w:rFonts w:ascii="Verdana" w:hAnsi="Verdana"/>
          <w:sz w:val="24"/>
          <w:szCs w:val="24"/>
        </w:rPr>
      </w:pPr>
      <w:r>
        <w:rPr>
          <w:rFonts w:ascii="Verdana" w:hAnsi="Verdana"/>
          <w:sz w:val="24"/>
          <w:szCs w:val="24"/>
        </w:rPr>
        <w:t xml:space="preserve">                    </w:t>
      </w:r>
      <w:proofErr w:type="gramStart"/>
      <w:r w:rsidRPr="005B3312">
        <w:rPr>
          <w:rFonts w:ascii="Verdana" w:hAnsi="Verdana"/>
          <w:sz w:val="24"/>
          <w:szCs w:val="24"/>
        </w:rPr>
        <w:t>imposed</w:t>
      </w:r>
      <w:proofErr w:type="gramEnd"/>
      <w:r w:rsidRPr="005B3312">
        <w:rPr>
          <w:rFonts w:ascii="Verdana" w:hAnsi="Verdana"/>
          <w:sz w:val="24"/>
          <w:szCs w:val="24"/>
        </w:rPr>
        <w:t xml:space="preserve"> or declared, by </w:t>
      </w:r>
      <w:r>
        <w:rPr>
          <w:rFonts w:ascii="Verdana" w:hAnsi="Verdana"/>
          <w:b/>
          <w:sz w:val="24"/>
          <w:szCs w:val="24"/>
        </w:rPr>
        <w:t xml:space="preserve"> </w:t>
      </w:r>
      <w:r w:rsidRPr="005B3312">
        <w:rPr>
          <w:rFonts w:ascii="Verdana" w:hAnsi="Verdana"/>
          <w:sz w:val="24"/>
          <w:szCs w:val="24"/>
        </w:rPr>
        <w:t xml:space="preserve">the fact itself ceases to be a member of </w:t>
      </w:r>
      <w:r>
        <w:rPr>
          <w:rFonts w:ascii="Verdana" w:hAnsi="Verdana"/>
          <w:sz w:val="24"/>
          <w:szCs w:val="24"/>
        </w:rPr>
        <w:t xml:space="preserve">      </w:t>
      </w:r>
    </w:p>
    <w:p w:rsidR="00C0576C" w:rsidRDefault="00C0576C" w:rsidP="00C0576C">
      <w:pPr>
        <w:pStyle w:val="Header"/>
        <w:ind w:left="1152"/>
        <w:rPr>
          <w:rFonts w:ascii="Verdana" w:hAnsi="Verdana"/>
          <w:sz w:val="24"/>
          <w:szCs w:val="24"/>
        </w:rPr>
      </w:pPr>
      <w:r>
        <w:rPr>
          <w:rFonts w:ascii="Verdana" w:hAnsi="Verdana"/>
          <w:sz w:val="24"/>
          <w:szCs w:val="24"/>
        </w:rPr>
        <w:t xml:space="preserve">                    </w:t>
      </w:r>
      <w:proofErr w:type="gramStart"/>
      <w:r>
        <w:rPr>
          <w:rFonts w:ascii="Verdana" w:hAnsi="Verdana"/>
          <w:sz w:val="24"/>
          <w:szCs w:val="24"/>
        </w:rPr>
        <w:t>the</w:t>
      </w:r>
      <w:proofErr w:type="gramEnd"/>
      <w:r>
        <w:rPr>
          <w:rFonts w:ascii="Verdana" w:hAnsi="Verdana"/>
          <w:sz w:val="24"/>
          <w:szCs w:val="24"/>
        </w:rPr>
        <w:t xml:space="preserve"> </w:t>
      </w:r>
      <w:r w:rsidRPr="005B3312">
        <w:rPr>
          <w:rFonts w:ascii="Verdana" w:hAnsi="Verdana"/>
          <w:sz w:val="24"/>
          <w:szCs w:val="24"/>
        </w:rPr>
        <w:t xml:space="preserve">Order. This does not mean, however, that the council of the </w:t>
      </w:r>
      <w:r>
        <w:rPr>
          <w:rFonts w:ascii="Verdana" w:hAnsi="Verdana"/>
          <w:sz w:val="24"/>
          <w:szCs w:val="24"/>
        </w:rPr>
        <w:t xml:space="preserve">    </w:t>
      </w:r>
    </w:p>
    <w:p w:rsidR="00C0576C" w:rsidRDefault="00C0576C" w:rsidP="00C0576C">
      <w:pPr>
        <w:pStyle w:val="Header"/>
        <w:ind w:left="1152"/>
        <w:rPr>
          <w:rFonts w:ascii="Verdana" w:hAnsi="Verdana"/>
          <w:sz w:val="24"/>
          <w:szCs w:val="24"/>
        </w:rPr>
      </w:pPr>
      <w:r>
        <w:rPr>
          <w:rFonts w:ascii="Verdana" w:hAnsi="Verdana"/>
          <w:sz w:val="24"/>
          <w:szCs w:val="24"/>
        </w:rPr>
        <w:t xml:space="preserve">                    </w:t>
      </w:r>
      <w:proofErr w:type="gramStart"/>
      <w:r w:rsidRPr="005B3312">
        <w:rPr>
          <w:rFonts w:ascii="Verdana" w:hAnsi="Verdana"/>
          <w:sz w:val="24"/>
          <w:szCs w:val="24"/>
        </w:rPr>
        <w:t>fraternity</w:t>
      </w:r>
      <w:proofErr w:type="gramEnd"/>
      <w:r w:rsidRPr="005B3312">
        <w:rPr>
          <w:rFonts w:ascii="Verdana" w:hAnsi="Verdana"/>
          <w:sz w:val="24"/>
          <w:szCs w:val="24"/>
        </w:rPr>
        <w:t xml:space="preserve"> should not discuss the matter with the person </w:t>
      </w:r>
    </w:p>
    <w:p w:rsidR="00C0576C" w:rsidRDefault="00C0576C" w:rsidP="00C0576C">
      <w:pPr>
        <w:pStyle w:val="Header"/>
        <w:ind w:left="1152"/>
        <w:rPr>
          <w:rFonts w:ascii="Verdana" w:hAnsi="Verdana"/>
          <w:sz w:val="24"/>
          <w:szCs w:val="24"/>
        </w:rPr>
      </w:pPr>
      <w:r>
        <w:rPr>
          <w:rFonts w:ascii="Verdana" w:hAnsi="Verdana"/>
          <w:sz w:val="24"/>
          <w:szCs w:val="24"/>
        </w:rPr>
        <w:t xml:space="preserve">                    </w:t>
      </w:r>
      <w:proofErr w:type="gramStart"/>
      <w:r w:rsidRPr="005B3312">
        <w:rPr>
          <w:rFonts w:ascii="Verdana" w:hAnsi="Verdana"/>
          <w:sz w:val="24"/>
          <w:szCs w:val="24"/>
        </w:rPr>
        <w:t>concerned</w:t>
      </w:r>
      <w:proofErr w:type="gramEnd"/>
      <w:r w:rsidRPr="005B3312">
        <w:rPr>
          <w:rFonts w:ascii="Verdana" w:hAnsi="Verdana"/>
          <w:sz w:val="24"/>
          <w:szCs w:val="24"/>
        </w:rPr>
        <w:t xml:space="preserve"> or offer fraternal help (G</w:t>
      </w:r>
      <w:r>
        <w:rPr>
          <w:rFonts w:ascii="Verdana" w:hAnsi="Verdana"/>
          <w:sz w:val="24"/>
          <w:szCs w:val="24"/>
        </w:rPr>
        <w:t>GC</w:t>
      </w:r>
      <w:r w:rsidRPr="005B3312">
        <w:rPr>
          <w:rFonts w:ascii="Verdana" w:hAnsi="Verdana"/>
          <w:sz w:val="24"/>
          <w:szCs w:val="24"/>
        </w:rPr>
        <w:t xml:space="preserve">C </w:t>
      </w:r>
      <w:r>
        <w:rPr>
          <w:rFonts w:ascii="Verdana" w:hAnsi="Verdana"/>
          <w:sz w:val="24"/>
          <w:szCs w:val="24"/>
        </w:rPr>
        <w:t xml:space="preserve">art. </w:t>
      </w:r>
      <w:r w:rsidRPr="005B3312">
        <w:rPr>
          <w:rFonts w:ascii="Verdana" w:hAnsi="Verdana"/>
          <w:sz w:val="24"/>
          <w:szCs w:val="24"/>
        </w:rPr>
        <w:t>58.3).</w:t>
      </w:r>
    </w:p>
    <w:p w:rsidR="00C0576C" w:rsidRPr="005B3312" w:rsidRDefault="00C0576C" w:rsidP="00C0576C">
      <w:pPr>
        <w:pStyle w:val="Header"/>
        <w:numPr>
          <w:ilvl w:val="3"/>
          <w:numId w:val="2"/>
        </w:numPr>
        <w:rPr>
          <w:rFonts w:ascii="Verdana" w:hAnsi="Verdana"/>
          <w:sz w:val="24"/>
          <w:szCs w:val="24"/>
        </w:rPr>
      </w:pPr>
      <w:r w:rsidRPr="005B3312">
        <w:rPr>
          <w:rFonts w:ascii="Verdana" w:hAnsi="Verdana"/>
          <w:sz w:val="24"/>
          <w:szCs w:val="24"/>
        </w:rPr>
        <w:t>A member is not following the teaching of the Catholic Church. The member who publicly rejects the faith or defects from ecclesiastical communion, or who upon whom an excommunication is imposed or declared, by the fact itself ceases to be a member of the Order (G</w:t>
      </w:r>
      <w:r>
        <w:rPr>
          <w:rFonts w:ascii="Verdana" w:hAnsi="Verdana"/>
          <w:sz w:val="24"/>
          <w:szCs w:val="24"/>
        </w:rPr>
        <w:t>GC</w:t>
      </w:r>
      <w:r w:rsidRPr="005B3312">
        <w:rPr>
          <w:rFonts w:ascii="Verdana" w:hAnsi="Verdana"/>
          <w:sz w:val="24"/>
          <w:szCs w:val="24"/>
        </w:rPr>
        <w:t xml:space="preserve">C </w:t>
      </w:r>
      <w:r>
        <w:rPr>
          <w:rFonts w:ascii="Verdana" w:hAnsi="Verdana"/>
          <w:sz w:val="24"/>
          <w:szCs w:val="24"/>
        </w:rPr>
        <w:t xml:space="preserve">art. </w:t>
      </w:r>
      <w:r w:rsidRPr="005B3312">
        <w:rPr>
          <w:rFonts w:ascii="Verdana" w:hAnsi="Verdana"/>
          <w:sz w:val="24"/>
          <w:szCs w:val="24"/>
        </w:rPr>
        <w:t xml:space="preserve">58.3). </w:t>
      </w:r>
    </w:p>
    <w:p w:rsidR="00C0576C" w:rsidRDefault="00C0576C" w:rsidP="00C0576C">
      <w:pPr>
        <w:pStyle w:val="Header"/>
        <w:numPr>
          <w:ilvl w:val="3"/>
          <w:numId w:val="2"/>
        </w:numPr>
        <w:rPr>
          <w:rFonts w:ascii="Verdana" w:hAnsi="Verdana"/>
          <w:sz w:val="24"/>
          <w:szCs w:val="24"/>
        </w:rPr>
      </w:pPr>
      <w:r w:rsidRPr="00B25264">
        <w:rPr>
          <w:rFonts w:ascii="Verdana" w:hAnsi="Verdana"/>
          <w:sz w:val="24"/>
          <w:szCs w:val="24"/>
        </w:rPr>
        <w:t xml:space="preserve">Same Sex Civil Unions. </w:t>
      </w:r>
    </w:p>
    <w:p w:rsidR="00C0576C" w:rsidRPr="00B25264" w:rsidRDefault="00C0576C" w:rsidP="00C0576C">
      <w:pPr>
        <w:pStyle w:val="Header"/>
        <w:numPr>
          <w:ilvl w:val="5"/>
          <w:numId w:val="2"/>
        </w:numPr>
        <w:rPr>
          <w:rFonts w:ascii="Verdana" w:hAnsi="Verdana"/>
          <w:sz w:val="24"/>
          <w:szCs w:val="24"/>
        </w:rPr>
      </w:pPr>
      <w:r w:rsidRPr="00B25264">
        <w:rPr>
          <w:rFonts w:ascii="Verdana" w:hAnsi="Verdana"/>
          <w:sz w:val="24"/>
          <w:szCs w:val="24"/>
        </w:rPr>
        <w:t xml:space="preserve">Entering into a same-sex civil union is a public statement which is opposed to the teachings of the Catholic Church and, therefore, not in keeping with the Rule of the OFS. </w:t>
      </w:r>
    </w:p>
    <w:p w:rsidR="00C0576C" w:rsidRPr="00B25264" w:rsidRDefault="00C0576C" w:rsidP="00C0576C">
      <w:pPr>
        <w:pStyle w:val="Header"/>
        <w:numPr>
          <w:ilvl w:val="5"/>
          <w:numId w:val="2"/>
        </w:numPr>
        <w:rPr>
          <w:rFonts w:ascii="Verdana" w:hAnsi="Verdana"/>
          <w:sz w:val="24"/>
          <w:szCs w:val="24"/>
        </w:rPr>
      </w:pPr>
      <w:r w:rsidRPr="00B25264">
        <w:rPr>
          <w:rFonts w:ascii="Verdana" w:hAnsi="Verdana"/>
          <w:sz w:val="24"/>
          <w:szCs w:val="24"/>
        </w:rPr>
        <w:t xml:space="preserve">Those who have entered into a same-sex civil union cannot be admitted to, or continue in, the OFS (CNSA: Clarification on Same Sex Attraction and Sexual Identity Issues, 21 Jul 2020, p2). </w:t>
      </w:r>
    </w:p>
    <w:p w:rsidR="00C0576C" w:rsidRDefault="00C0576C" w:rsidP="00C0576C">
      <w:pPr>
        <w:pStyle w:val="Header"/>
        <w:numPr>
          <w:ilvl w:val="5"/>
          <w:numId w:val="2"/>
        </w:numPr>
        <w:rPr>
          <w:rFonts w:ascii="Verdana" w:hAnsi="Verdana"/>
          <w:sz w:val="24"/>
          <w:szCs w:val="24"/>
        </w:rPr>
      </w:pPr>
      <w:r w:rsidRPr="00A435B1">
        <w:rPr>
          <w:rFonts w:ascii="Verdana" w:hAnsi="Verdana"/>
          <w:sz w:val="24"/>
          <w:szCs w:val="24"/>
        </w:rPr>
        <w:t xml:space="preserve">Profession in the OFS is a solemn ecclesial act, a </w:t>
      </w:r>
    </w:p>
    <w:p w:rsidR="00C0576C" w:rsidRDefault="00C0576C" w:rsidP="00C0576C">
      <w:pPr>
        <w:pStyle w:val="Header"/>
        <w:ind w:left="4500"/>
        <w:rPr>
          <w:rFonts w:ascii="Verdana" w:hAnsi="Verdana"/>
          <w:sz w:val="24"/>
          <w:szCs w:val="24"/>
        </w:rPr>
      </w:pPr>
      <w:proofErr w:type="gramStart"/>
      <w:r w:rsidRPr="00A435B1">
        <w:rPr>
          <w:rFonts w:ascii="Verdana" w:hAnsi="Verdana"/>
          <w:sz w:val="24"/>
          <w:szCs w:val="24"/>
        </w:rPr>
        <w:t>public</w:t>
      </w:r>
      <w:proofErr w:type="gramEnd"/>
      <w:r w:rsidRPr="00A435B1">
        <w:rPr>
          <w:rFonts w:ascii="Verdana" w:hAnsi="Verdana"/>
          <w:sz w:val="24"/>
          <w:szCs w:val="24"/>
        </w:rPr>
        <w:t xml:space="preserve"> commitment within the Church (G</w:t>
      </w:r>
      <w:r>
        <w:rPr>
          <w:rFonts w:ascii="Verdana" w:hAnsi="Verdana"/>
          <w:sz w:val="24"/>
          <w:szCs w:val="24"/>
        </w:rPr>
        <w:t>GC</w:t>
      </w:r>
      <w:r w:rsidRPr="00A435B1">
        <w:rPr>
          <w:rFonts w:ascii="Verdana" w:hAnsi="Verdana"/>
          <w:sz w:val="24"/>
          <w:szCs w:val="24"/>
        </w:rPr>
        <w:t xml:space="preserve">C </w:t>
      </w:r>
      <w:r>
        <w:rPr>
          <w:rFonts w:ascii="Verdana" w:hAnsi="Verdana"/>
          <w:sz w:val="24"/>
          <w:szCs w:val="24"/>
        </w:rPr>
        <w:t xml:space="preserve">art. </w:t>
      </w:r>
      <w:r w:rsidRPr="00A435B1">
        <w:rPr>
          <w:rFonts w:ascii="Verdana" w:hAnsi="Verdana"/>
          <w:sz w:val="24"/>
          <w:szCs w:val="24"/>
        </w:rPr>
        <w:t xml:space="preserve">42.1; Ritual of the Secular Franciscan Order, English Edition, 1985, preface 3.3). </w:t>
      </w:r>
    </w:p>
    <w:p w:rsidR="00C0576C" w:rsidRDefault="00C0576C" w:rsidP="00C0576C">
      <w:pPr>
        <w:pStyle w:val="Header"/>
        <w:numPr>
          <w:ilvl w:val="3"/>
          <w:numId w:val="2"/>
        </w:numPr>
        <w:rPr>
          <w:rFonts w:ascii="Verdana" w:hAnsi="Verdana"/>
          <w:sz w:val="24"/>
          <w:szCs w:val="24"/>
        </w:rPr>
      </w:pPr>
      <w:r w:rsidRPr="005B3312">
        <w:rPr>
          <w:rFonts w:ascii="Verdana" w:hAnsi="Verdana"/>
          <w:sz w:val="24"/>
          <w:szCs w:val="24"/>
        </w:rPr>
        <w:t>Sexual Identity Issues.</w:t>
      </w:r>
    </w:p>
    <w:p w:rsidR="00C0576C" w:rsidRPr="00B25264" w:rsidRDefault="00C0576C" w:rsidP="00C0576C">
      <w:pPr>
        <w:pStyle w:val="Header"/>
        <w:numPr>
          <w:ilvl w:val="5"/>
          <w:numId w:val="2"/>
        </w:numPr>
        <w:rPr>
          <w:rFonts w:ascii="Verdana" w:hAnsi="Verdana"/>
          <w:sz w:val="24"/>
          <w:szCs w:val="24"/>
        </w:rPr>
      </w:pPr>
      <w:r w:rsidRPr="00B25264">
        <w:rPr>
          <w:rFonts w:ascii="Verdana" w:hAnsi="Verdana"/>
          <w:sz w:val="24"/>
          <w:szCs w:val="24"/>
        </w:rPr>
        <w:t xml:space="preserve">The pursuit or effecting of gender reassignment poses a serious threat of scandal and distress in a fraternity. </w:t>
      </w:r>
    </w:p>
    <w:p w:rsidR="00C0576C" w:rsidRPr="005B3312" w:rsidRDefault="00C0576C" w:rsidP="00C0576C">
      <w:pPr>
        <w:pStyle w:val="Header"/>
        <w:numPr>
          <w:ilvl w:val="5"/>
          <w:numId w:val="2"/>
        </w:numPr>
        <w:rPr>
          <w:rFonts w:ascii="Verdana" w:hAnsi="Verdana"/>
          <w:sz w:val="24"/>
          <w:szCs w:val="24"/>
        </w:rPr>
      </w:pPr>
      <w:r w:rsidRPr="005B3312">
        <w:rPr>
          <w:rFonts w:ascii="Verdana" w:hAnsi="Verdana"/>
          <w:sz w:val="24"/>
          <w:szCs w:val="24"/>
        </w:rPr>
        <w:t xml:space="preserve">The obvious and openly expressed intent to change one’s sexual identity is an impediment to seeking or continuing a vocation as a Secular Franciscan (Clarification, p3). </w:t>
      </w:r>
    </w:p>
    <w:p w:rsidR="00C0576C" w:rsidRDefault="00C0576C" w:rsidP="00C0576C">
      <w:pPr>
        <w:pStyle w:val="Header"/>
        <w:numPr>
          <w:ilvl w:val="3"/>
          <w:numId w:val="2"/>
        </w:numPr>
        <w:rPr>
          <w:rFonts w:ascii="Verdana" w:hAnsi="Verdana"/>
          <w:sz w:val="24"/>
          <w:szCs w:val="24"/>
        </w:rPr>
      </w:pPr>
      <w:r w:rsidRPr="00A435B1">
        <w:rPr>
          <w:rFonts w:ascii="Verdana" w:hAnsi="Verdana"/>
          <w:sz w:val="24"/>
          <w:szCs w:val="24"/>
        </w:rPr>
        <w:t xml:space="preserve">Serious crime. A member who has been convicted of a serious </w:t>
      </w:r>
    </w:p>
    <w:p w:rsidR="00C0576C" w:rsidRDefault="00C0576C" w:rsidP="00C0576C">
      <w:pPr>
        <w:pStyle w:val="Header"/>
        <w:ind w:left="2880"/>
        <w:rPr>
          <w:rFonts w:ascii="Verdana" w:hAnsi="Verdana"/>
          <w:sz w:val="24"/>
          <w:szCs w:val="24"/>
        </w:rPr>
      </w:pPr>
      <w:r w:rsidRPr="00A435B1">
        <w:rPr>
          <w:rFonts w:ascii="Verdana" w:hAnsi="Verdana"/>
          <w:sz w:val="24"/>
          <w:szCs w:val="24"/>
        </w:rPr>
        <w:t>Crime, such as a felony.</w:t>
      </w:r>
    </w:p>
    <w:p w:rsidR="00C0576C" w:rsidRDefault="00C0576C" w:rsidP="00C0576C">
      <w:pPr>
        <w:pStyle w:val="Header"/>
        <w:numPr>
          <w:ilvl w:val="1"/>
          <w:numId w:val="2"/>
        </w:numPr>
        <w:rPr>
          <w:rFonts w:ascii="Verdana" w:hAnsi="Verdana"/>
          <w:sz w:val="24"/>
          <w:szCs w:val="24"/>
        </w:rPr>
      </w:pPr>
      <w:r>
        <w:rPr>
          <w:rFonts w:ascii="Verdana" w:hAnsi="Verdana"/>
          <w:sz w:val="24"/>
          <w:szCs w:val="24"/>
        </w:rPr>
        <w:lastRenderedPageBreak/>
        <w:t>Procedure:</w:t>
      </w:r>
    </w:p>
    <w:p w:rsidR="00C0576C" w:rsidRDefault="00C0576C" w:rsidP="00C0576C">
      <w:pPr>
        <w:pStyle w:val="Header"/>
        <w:numPr>
          <w:ilvl w:val="3"/>
          <w:numId w:val="2"/>
        </w:numPr>
        <w:rPr>
          <w:rFonts w:ascii="Verdana" w:hAnsi="Verdana"/>
          <w:sz w:val="24"/>
          <w:szCs w:val="24"/>
        </w:rPr>
      </w:pPr>
      <w:r w:rsidRPr="00E47828">
        <w:rPr>
          <w:rFonts w:ascii="Verdana" w:hAnsi="Verdana"/>
          <w:sz w:val="24"/>
          <w:szCs w:val="24"/>
        </w:rPr>
        <w:t xml:space="preserve">The Minister and the Spiritual Assistant, with charity and </w:t>
      </w:r>
    </w:p>
    <w:p w:rsidR="00C0576C" w:rsidRDefault="00C0576C" w:rsidP="00C0576C">
      <w:pPr>
        <w:pStyle w:val="Header"/>
        <w:ind w:left="2880"/>
        <w:rPr>
          <w:rFonts w:ascii="Verdana" w:hAnsi="Verdana"/>
          <w:sz w:val="24"/>
          <w:szCs w:val="24"/>
        </w:rPr>
      </w:pPr>
      <w:proofErr w:type="gramStart"/>
      <w:r w:rsidRPr="00E47828">
        <w:rPr>
          <w:rFonts w:ascii="Verdana" w:hAnsi="Verdana"/>
          <w:sz w:val="24"/>
          <w:szCs w:val="24"/>
        </w:rPr>
        <w:t>prudence</w:t>
      </w:r>
      <w:proofErr w:type="gramEnd"/>
      <w:r w:rsidRPr="00E47828">
        <w:rPr>
          <w:rFonts w:ascii="Verdana" w:hAnsi="Verdana"/>
          <w:sz w:val="24"/>
          <w:szCs w:val="24"/>
        </w:rPr>
        <w:t xml:space="preserve">, are to discuss the matter with the member concerned and keep Council informed. </w:t>
      </w:r>
    </w:p>
    <w:p w:rsidR="00C0576C" w:rsidRDefault="00C0576C" w:rsidP="00C0576C">
      <w:pPr>
        <w:pStyle w:val="Header"/>
        <w:numPr>
          <w:ilvl w:val="3"/>
          <w:numId w:val="2"/>
        </w:numPr>
        <w:rPr>
          <w:rFonts w:ascii="Verdana" w:hAnsi="Verdana"/>
          <w:sz w:val="24"/>
          <w:szCs w:val="24"/>
        </w:rPr>
      </w:pPr>
      <w:r w:rsidRPr="00E47828">
        <w:rPr>
          <w:rFonts w:ascii="Verdana" w:hAnsi="Verdana"/>
          <w:sz w:val="24"/>
          <w:szCs w:val="24"/>
        </w:rPr>
        <w:t xml:space="preserve">The member is given time to reflect and to discern. Examples of </w:t>
      </w:r>
    </w:p>
    <w:p w:rsidR="00C0576C" w:rsidRDefault="002736DA" w:rsidP="00C0576C">
      <w:pPr>
        <w:pStyle w:val="Header"/>
        <w:ind w:left="2880"/>
        <w:rPr>
          <w:rFonts w:ascii="Verdana" w:hAnsi="Verdana"/>
          <w:sz w:val="24"/>
          <w:szCs w:val="24"/>
        </w:rPr>
      </w:pPr>
      <w:r>
        <w:rPr>
          <w:rFonts w:ascii="Verdana" w:hAnsi="Verdana"/>
          <w:sz w:val="24"/>
          <w:szCs w:val="24"/>
        </w:rPr>
        <w:t>serious causes are given above</w:t>
      </w:r>
      <w:r w:rsidR="00C0576C" w:rsidRPr="00E47828">
        <w:rPr>
          <w:rFonts w:ascii="Verdana" w:hAnsi="Verdana"/>
          <w:sz w:val="24"/>
          <w:szCs w:val="24"/>
        </w:rPr>
        <w:t xml:space="preserve">. </w:t>
      </w:r>
    </w:p>
    <w:p w:rsidR="00C0576C" w:rsidRDefault="00C0576C" w:rsidP="00C0576C">
      <w:pPr>
        <w:pStyle w:val="Header"/>
        <w:numPr>
          <w:ilvl w:val="3"/>
          <w:numId w:val="2"/>
        </w:numPr>
        <w:rPr>
          <w:rFonts w:ascii="Verdana" w:hAnsi="Verdana"/>
          <w:sz w:val="24"/>
          <w:szCs w:val="24"/>
        </w:rPr>
      </w:pPr>
      <w:r w:rsidRPr="00A435B1">
        <w:rPr>
          <w:rFonts w:ascii="Verdana" w:hAnsi="Verdana"/>
          <w:sz w:val="24"/>
          <w:szCs w:val="24"/>
        </w:rPr>
        <w:t xml:space="preserve">If the time set aside for reflection passes without any result, </w:t>
      </w:r>
    </w:p>
    <w:p w:rsidR="00C0576C" w:rsidRDefault="00C0576C" w:rsidP="00C0576C">
      <w:pPr>
        <w:pStyle w:val="Header"/>
        <w:ind w:left="2880"/>
        <w:rPr>
          <w:rFonts w:ascii="Verdana" w:hAnsi="Verdana"/>
          <w:sz w:val="24"/>
          <w:szCs w:val="24"/>
        </w:rPr>
      </w:pPr>
      <w:r w:rsidRPr="00A435B1">
        <w:rPr>
          <w:rFonts w:ascii="Verdana" w:hAnsi="Verdana"/>
          <w:sz w:val="24"/>
          <w:szCs w:val="24"/>
        </w:rPr>
        <w:t xml:space="preserve">Council may, by secret vote, decide whether or not to initiate Dismissal of the member. </w:t>
      </w:r>
    </w:p>
    <w:p w:rsidR="00C0576C" w:rsidRDefault="00C0576C" w:rsidP="00C0576C">
      <w:pPr>
        <w:pStyle w:val="Header"/>
        <w:numPr>
          <w:ilvl w:val="3"/>
          <w:numId w:val="2"/>
        </w:numPr>
        <w:rPr>
          <w:rFonts w:ascii="Verdana" w:hAnsi="Verdana"/>
          <w:sz w:val="24"/>
          <w:szCs w:val="24"/>
        </w:rPr>
      </w:pPr>
      <w:r w:rsidRPr="00E47828">
        <w:rPr>
          <w:rFonts w:ascii="Verdana" w:hAnsi="Verdana"/>
          <w:sz w:val="24"/>
          <w:szCs w:val="24"/>
        </w:rPr>
        <w:t xml:space="preserve">If the decision is to dismiss, Council informs the member in </w:t>
      </w:r>
      <w:r>
        <w:rPr>
          <w:rFonts w:ascii="Verdana" w:hAnsi="Verdana"/>
          <w:sz w:val="24"/>
          <w:szCs w:val="24"/>
        </w:rPr>
        <w:t xml:space="preserve">    </w:t>
      </w:r>
    </w:p>
    <w:p w:rsidR="00C0576C" w:rsidRDefault="00C0576C" w:rsidP="00C0576C">
      <w:pPr>
        <w:pStyle w:val="Header"/>
        <w:ind w:left="2880"/>
        <w:rPr>
          <w:rFonts w:ascii="Verdana" w:hAnsi="Verdana"/>
          <w:sz w:val="24"/>
          <w:szCs w:val="24"/>
        </w:rPr>
      </w:pPr>
      <w:proofErr w:type="gramStart"/>
      <w:r w:rsidRPr="00E47828">
        <w:rPr>
          <w:rFonts w:ascii="Verdana" w:hAnsi="Verdana"/>
          <w:sz w:val="24"/>
          <w:szCs w:val="24"/>
        </w:rPr>
        <w:t>writing</w:t>
      </w:r>
      <w:proofErr w:type="gramEnd"/>
      <w:r w:rsidRPr="00E47828">
        <w:rPr>
          <w:rFonts w:ascii="Verdana" w:hAnsi="Verdana"/>
          <w:sz w:val="24"/>
          <w:szCs w:val="24"/>
        </w:rPr>
        <w:t xml:space="preserve">, then requests the council of the higher level to dismiss the member from the Order. </w:t>
      </w:r>
    </w:p>
    <w:p w:rsidR="00C0576C" w:rsidRPr="00E47828" w:rsidRDefault="00C0576C" w:rsidP="00C0576C">
      <w:pPr>
        <w:pStyle w:val="Header"/>
        <w:numPr>
          <w:ilvl w:val="3"/>
          <w:numId w:val="2"/>
        </w:numPr>
        <w:rPr>
          <w:rFonts w:ascii="Verdana" w:hAnsi="Verdana"/>
          <w:sz w:val="24"/>
          <w:szCs w:val="24"/>
        </w:rPr>
      </w:pPr>
      <w:r w:rsidRPr="00E47828">
        <w:rPr>
          <w:rFonts w:ascii="Verdana" w:hAnsi="Verdana"/>
          <w:sz w:val="24"/>
          <w:szCs w:val="24"/>
        </w:rPr>
        <w:t xml:space="preserve">The request must be accompanied by all the documentation relative to the case. </w:t>
      </w:r>
    </w:p>
    <w:p w:rsidR="00C0576C" w:rsidRDefault="00C0576C" w:rsidP="00C0576C">
      <w:pPr>
        <w:pStyle w:val="Header"/>
        <w:numPr>
          <w:ilvl w:val="3"/>
          <w:numId w:val="2"/>
        </w:numPr>
        <w:rPr>
          <w:rFonts w:ascii="Verdana" w:hAnsi="Verdana"/>
          <w:sz w:val="24"/>
          <w:szCs w:val="24"/>
        </w:rPr>
      </w:pPr>
      <w:r w:rsidRPr="00A435B1">
        <w:rPr>
          <w:rFonts w:ascii="Verdana" w:hAnsi="Verdana"/>
          <w:sz w:val="24"/>
          <w:szCs w:val="24"/>
        </w:rPr>
        <w:t xml:space="preserve">The council of the higher level will issue the Decree of Dismissal </w:t>
      </w:r>
    </w:p>
    <w:p w:rsidR="00C0576C" w:rsidRDefault="00C0576C" w:rsidP="00C0576C">
      <w:pPr>
        <w:pStyle w:val="Header"/>
        <w:ind w:left="2880"/>
        <w:rPr>
          <w:rFonts w:ascii="Verdana" w:hAnsi="Verdana"/>
          <w:sz w:val="24"/>
          <w:szCs w:val="24"/>
        </w:rPr>
      </w:pPr>
      <w:proofErr w:type="gramStart"/>
      <w:r w:rsidRPr="00A435B1">
        <w:rPr>
          <w:rFonts w:ascii="Verdana" w:hAnsi="Verdana"/>
          <w:sz w:val="24"/>
          <w:szCs w:val="24"/>
        </w:rPr>
        <w:t>after</w:t>
      </w:r>
      <w:proofErr w:type="gramEnd"/>
      <w:r w:rsidRPr="00A435B1">
        <w:rPr>
          <w:rFonts w:ascii="Verdana" w:hAnsi="Verdana"/>
          <w:sz w:val="24"/>
          <w:szCs w:val="24"/>
        </w:rPr>
        <w:t xml:space="preserve"> having collegially examined the request with the relative documentation and having verified observance of the directives of the Law and of the Constitutions (G</w:t>
      </w:r>
      <w:r>
        <w:rPr>
          <w:rFonts w:ascii="Verdana" w:hAnsi="Verdana"/>
          <w:sz w:val="24"/>
          <w:szCs w:val="24"/>
        </w:rPr>
        <w:t>GC</w:t>
      </w:r>
      <w:r w:rsidRPr="00A435B1">
        <w:rPr>
          <w:rFonts w:ascii="Verdana" w:hAnsi="Verdana"/>
          <w:sz w:val="24"/>
          <w:szCs w:val="24"/>
        </w:rPr>
        <w:t>C</w:t>
      </w:r>
      <w:r>
        <w:rPr>
          <w:rFonts w:ascii="Verdana" w:hAnsi="Verdana"/>
          <w:sz w:val="24"/>
          <w:szCs w:val="24"/>
        </w:rPr>
        <w:t xml:space="preserve"> art.</w:t>
      </w:r>
      <w:r w:rsidRPr="00A435B1">
        <w:rPr>
          <w:rFonts w:ascii="Verdana" w:hAnsi="Verdana"/>
          <w:sz w:val="24"/>
          <w:szCs w:val="24"/>
        </w:rPr>
        <w:t xml:space="preserve"> 58.3). </w:t>
      </w:r>
    </w:p>
    <w:p w:rsidR="00C0576C" w:rsidRDefault="00C0576C" w:rsidP="00C0576C">
      <w:pPr>
        <w:pStyle w:val="Header"/>
        <w:numPr>
          <w:ilvl w:val="3"/>
          <w:numId w:val="2"/>
        </w:numPr>
        <w:rPr>
          <w:rFonts w:ascii="Verdana" w:hAnsi="Verdana"/>
          <w:sz w:val="24"/>
          <w:szCs w:val="24"/>
        </w:rPr>
      </w:pPr>
      <w:r w:rsidRPr="00A435B1">
        <w:rPr>
          <w:rFonts w:ascii="Verdana" w:hAnsi="Verdana"/>
          <w:sz w:val="24"/>
          <w:szCs w:val="24"/>
        </w:rPr>
        <w:t>In order to become effective the Decree of Dismissal must be confirmed by the National Executive Council, to whom all the documentation will be sent (G</w:t>
      </w:r>
      <w:r>
        <w:rPr>
          <w:rFonts w:ascii="Verdana" w:hAnsi="Verdana"/>
          <w:sz w:val="24"/>
          <w:szCs w:val="24"/>
        </w:rPr>
        <w:t>GC</w:t>
      </w:r>
      <w:r w:rsidRPr="00A435B1">
        <w:rPr>
          <w:rFonts w:ascii="Verdana" w:hAnsi="Verdana"/>
          <w:sz w:val="24"/>
          <w:szCs w:val="24"/>
        </w:rPr>
        <w:t xml:space="preserve">C </w:t>
      </w:r>
      <w:r>
        <w:rPr>
          <w:rFonts w:ascii="Verdana" w:hAnsi="Verdana"/>
          <w:sz w:val="24"/>
          <w:szCs w:val="24"/>
        </w:rPr>
        <w:t xml:space="preserve">art. </w:t>
      </w:r>
      <w:r w:rsidRPr="00A435B1">
        <w:rPr>
          <w:rFonts w:ascii="Verdana" w:hAnsi="Verdana"/>
          <w:sz w:val="24"/>
          <w:szCs w:val="24"/>
        </w:rPr>
        <w:t xml:space="preserve">58.4). </w:t>
      </w:r>
    </w:p>
    <w:p w:rsidR="00C0576C" w:rsidRDefault="00C0576C" w:rsidP="00C0576C">
      <w:pPr>
        <w:pStyle w:val="Header"/>
        <w:numPr>
          <w:ilvl w:val="3"/>
          <w:numId w:val="2"/>
        </w:numPr>
        <w:rPr>
          <w:rFonts w:ascii="Verdana" w:hAnsi="Verdana"/>
          <w:sz w:val="24"/>
          <w:szCs w:val="24"/>
        </w:rPr>
      </w:pPr>
      <w:r w:rsidRPr="00CB083A">
        <w:rPr>
          <w:rFonts w:ascii="Verdana" w:hAnsi="Verdana"/>
          <w:sz w:val="24"/>
          <w:szCs w:val="24"/>
        </w:rPr>
        <w:t xml:space="preserve">If confirmed, the person who has been dismissed ceases to be a member of the Order. </w:t>
      </w:r>
    </w:p>
    <w:p w:rsidR="00C0576C" w:rsidRDefault="00C0576C" w:rsidP="00C0576C">
      <w:pPr>
        <w:pStyle w:val="Header"/>
        <w:numPr>
          <w:ilvl w:val="3"/>
          <w:numId w:val="2"/>
        </w:numPr>
        <w:rPr>
          <w:rFonts w:ascii="Verdana" w:hAnsi="Verdana"/>
          <w:sz w:val="24"/>
          <w:szCs w:val="24"/>
        </w:rPr>
      </w:pPr>
      <w:r w:rsidRPr="00CB083A">
        <w:rPr>
          <w:rFonts w:ascii="Verdana" w:hAnsi="Verdana"/>
          <w:sz w:val="24"/>
          <w:szCs w:val="24"/>
        </w:rPr>
        <w:t xml:space="preserve">Council communicates the decision in writing to the person concerned and records it in the proceedings of the fraternity. </w:t>
      </w:r>
    </w:p>
    <w:p w:rsidR="00C0576C" w:rsidRDefault="00C0576C" w:rsidP="00C0576C">
      <w:pPr>
        <w:pStyle w:val="Header"/>
        <w:rPr>
          <w:rFonts w:ascii="Verdana" w:hAnsi="Verdana"/>
          <w:sz w:val="24"/>
          <w:szCs w:val="24"/>
        </w:rPr>
      </w:pPr>
      <w:r>
        <w:rPr>
          <w:rFonts w:ascii="Verdana" w:hAnsi="Verdana"/>
          <w:sz w:val="24"/>
          <w:szCs w:val="24"/>
        </w:rPr>
        <w:t xml:space="preserve">                            10</w:t>
      </w:r>
      <w:proofErr w:type="gramStart"/>
      <w:r>
        <w:rPr>
          <w:rFonts w:ascii="Verdana" w:hAnsi="Verdana"/>
          <w:sz w:val="24"/>
          <w:szCs w:val="24"/>
        </w:rPr>
        <w:t>)Th</w:t>
      </w:r>
      <w:r w:rsidRPr="00CB083A">
        <w:rPr>
          <w:rFonts w:ascii="Verdana" w:hAnsi="Verdana"/>
          <w:sz w:val="24"/>
          <w:szCs w:val="24"/>
        </w:rPr>
        <w:t>e</w:t>
      </w:r>
      <w:proofErr w:type="gramEnd"/>
      <w:r w:rsidRPr="00CB083A">
        <w:rPr>
          <w:rFonts w:ascii="Verdana" w:hAnsi="Verdana"/>
          <w:sz w:val="24"/>
          <w:szCs w:val="24"/>
        </w:rPr>
        <w:t xml:space="preserve"> Dismissal is recorded in the register of the fraternity, and the </w:t>
      </w:r>
      <w:r>
        <w:rPr>
          <w:rFonts w:ascii="Verdana" w:hAnsi="Verdana"/>
          <w:sz w:val="24"/>
          <w:szCs w:val="24"/>
        </w:rPr>
        <w:t xml:space="preserve">                           </w:t>
      </w:r>
    </w:p>
    <w:p w:rsidR="00C0576C" w:rsidRDefault="00C0576C" w:rsidP="00C0576C">
      <w:pPr>
        <w:pStyle w:val="Header"/>
        <w:rPr>
          <w:rFonts w:ascii="Verdana" w:hAnsi="Verdana"/>
          <w:sz w:val="24"/>
          <w:szCs w:val="24"/>
        </w:rPr>
      </w:pPr>
      <w:r>
        <w:rPr>
          <w:rFonts w:ascii="Verdana" w:hAnsi="Verdana"/>
          <w:sz w:val="24"/>
          <w:szCs w:val="24"/>
        </w:rPr>
        <w:t xml:space="preserve">                                 </w:t>
      </w:r>
      <w:r w:rsidRPr="00CB083A">
        <w:rPr>
          <w:rFonts w:ascii="Verdana" w:hAnsi="Verdana"/>
          <w:sz w:val="24"/>
          <w:szCs w:val="24"/>
        </w:rPr>
        <w:t xml:space="preserve">National Database is then updated to reflect the member as </w:t>
      </w:r>
    </w:p>
    <w:p w:rsidR="00C0576C" w:rsidRDefault="00C0576C" w:rsidP="00C0576C">
      <w:pPr>
        <w:pStyle w:val="Header"/>
        <w:rPr>
          <w:rFonts w:ascii="Verdana" w:hAnsi="Verdana"/>
          <w:sz w:val="24"/>
          <w:szCs w:val="24"/>
        </w:rPr>
      </w:pPr>
      <w:r>
        <w:rPr>
          <w:rFonts w:ascii="Verdana" w:hAnsi="Verdana"/>
          <w:sz w:val="24"/>
          <w:szCs w:val="24"/>
        </w:rPr>
        <w:t xml:space="preserve">                                 </w:t>
      </w:r>
      <w:r w:rsidRPr="00CB083A">
        <w:rPr>
          <w:rFonts w:ascii="Verdana" w:hAnsi="Verdana"/>
          <w:sz w:val="24"/>
          <w:szCs w:val="24"/>
        </w:rPr>
        <w:t xml:space="preserve">Dismissed. </w:t>
      </w:r>
    </w:p>
    <w:p w:rsidR="00C0576C" w:rsidRPr="00A435B1" w:rsidRDefault="00C0576C" w:rsidP="00C0576C">
      <w:pPr>
        <w:pStyle w:val="Header"/>
        <w:rPr>
          <w:rFonts w:ascii="Verdana" w:hAnsi="Verdana"/>
          <w:sz w:val="24"/>
          <w:szCs w:val="24"/>
        </w:rPr>
      </w:pPr>
      <w:r>
        <w:rPr>
          <w:rFonts w:ascii="Verdana" w:hAnsi="Verdana"/>
          <w:sz w:val="24"/>
          <w:szCs w:val="24"/>
        </w:rPr>
        <w:t xml:space="preserve">  </w:t>
      </w:r>
    </w:p>
    <w:p w:rsidR="00C0576C" w:rsidRPr="00C0576C" w:rsidRDefault="00C0576C" w:rsidP="00C0576C">
      <w:pPr>
        <w:rPr>
          <w:rFonts w:ascii="Verdana" w:hAnsi="Verdana"/>
          <w:b/>
          <w:sz w:val="24"/>
          <w:szCs w:val="24"/>
        </w:rPr>
      </w:pPr>
    </w:p>
    <w:p w:rsidR="00DF46C0" w:rsidRPr="00C0576C" w:rsidRDefault="00DF46C0">
      <w:pPr>
        <w:rPr>
          <w:sz w:val="24"/>
          <w:szCs w:val="24"/>
        </w:rPr>
      </w:pPr>
    </w:p>
    <w:p w:rsidR="00D104B5" w:rsidRDefault="00C0576C" w:rsidP="00656E7A">
      <w:pPr>
        <w:rPr>
          <w:rFonts w:ascii="Verdana" w:hAnsi="Verdana"/>
          <w:sz w:val="24"/>
          <w:szCs w:val="24"/>
        </w:rPr>
      </w:pPr>
      <w:r>
        <w:rPr>
          <w:rFonts w:ascii="Verdana" w:hAnsi="Verdana"/>
          <w:b/>
          <w:sz w:val="28"/>
          <w:u w:val="single"/>
        </w:rPr>
        <w:t xml:space="preserve"> </w:t>
      </w:r>
    </w:p>
    <w:p w:rsidR="00D104B5" w:rsidRDefault="00D104B5" w:rsidP="00656E7A"/>
    <w:sectPr w:rsidR="00D104B5" w:rsidSect="00003943">
      <w:headerReference w:type="default" r:id="rId9"/>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90" w:rsidRDefault="001F6890" w:rsidP="00DF46C0">
      <w:pPr>
        <w:spacing w:after="0" w:line="240" w:lineRule="auto"/>
      </w:pPr>
      <w:r>
        <w:separator/>
      </w:r>
    </w:p>
  </w:endnote>
  <w:endnote w:type="continuationSeparator" w:id="0">
    <w:p w:rsidR="001F6890" w:rsidRDefault="001F6890" w:rsidP="00DF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90" w:rsidRDefault="001F6890" w:rsidP="00DF46C0">
      <w:pPr>
        <w:spacing w:after="0" w:line="240" w:lineRule="auto"/>
      </w:pPr>
      <w:r>
        <w:separator/>
      </w:r>
    </w:p>
  </w:footnote>
  <w:footnote w:type="continuationSeparator" w:id="0">
    <w:p w:rsidR="001F6890" w:rsidRDefault="001F6890" w:rsidP="00DF4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A15" w:rsidRDefault="00C85A15" w:rsidP="00C85A15">
    <w:pPr>
      <w:pStyle w:val="Header"/>
      <w:rPr>
        <w:rFonts w:ascii="Verdana" w:hAnsi="Verdana"/>
        <w:sz w:val="24"/>
        <w:szCs w:val="24"/>
      </w:rPr>
    </w:pPr>
    <w:r w:rsidRPr="00AC699D">
      <w:rPr>
        <w:rFonts w:ascii="Verdana" w:hAnsi="Verdana"/>
        <w:sz w:val="24"/>
        <w:szCs w:val="24"/>
      </w:rPr>
      <w:t>SKDRF Policies &amp; Procedures with Forms (2024-2025)</w:t>
    </w:r>
  </w:p>
  <w:p w:rsidR="00C85A15" w:rsidRPr="001B4AAE" w:rsidRDefault="00C85A15" w:rsidP="00C85A15">
    <w:pPr>
      <w:pStyle w:val="Header"/>
      <w:rPr>
        <w:rFonts w:ascii="Verdana" w:hAnsi="Verdana"/>
        <w:sz w:val="24"/>
        <w:szCs w:val="24"/>
      </w:rPr>
    </w:pPr>
    <w:r>
      <w:rPr>
        <w:rFonts w:ascii="Verdana" w:hAnsi="Verdana"/>
        <w:sz w:val="24"/>
        <w:szCs w:val="24"/>
      </w:rPr>
      <w:t>(Integral Part of SKDRF Guidelines)                                       “LOCAL: MEMBERSHIP”</w:t>
    </w:r>
  </w:p>
  <w:p w:rsidR="00DF46C0" w:rsidRPr="00C85A15" w:rsidRDefault="00DF46C0" w:rsidP="00C85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7EC2FE"/>
    <w:lvl w:ilvl="0">
      <w:numFmt w:val="decimal"/>
      <w:lvlText w:val="*"/>
      <w:lvlJc w:val="left"/>
    </w:lvl>
  </w:abstractNum>
  <w:abstractNum w:abstractNumId="1" w15:restartNumberingAfterBreak="0">
    <w:nsid w:val="48EE25B4"/>
    <w:multiLevelType w:val="hybridMultilevel"/>
    <w:tmpl w:val="166A69FC"/>
    <w:lvl w:ilvl="0" w:tplc="4D4E2A44">
      <w:start w:val="1"/>
      <w:numFmt w:val="decimal"/>
      <w:lvlText w:val="%1."/>
      <w:lvlJc w:val="left"/>
      <w:pPr>
        <w:ind w:left="1152" w:hanging="360"/>
      </w:pPr>
      <w:rPr>
        <w:rFonts w:ascii="Verdana" w:eastAsiaTheme="minorHAnsi" w:hAnsi="Verdana" w:cstheme="minorBidi"/>
      </w:rPr>
    </w:lvl>
    <w:lvl w:ilvl="1" w:tplc="04090019">
      <w:start w:val="1"/>
      <w:numFmt w:val="lowerLetter"/>
      <w:lvlText w:val="%2."/>
      <w:lvlJc w:val="left"/>
      <w:pPr>
        <w:ind w:left="1440" w:hanging="360"/>
      </w:pPr>
    </w:lvl>
    <w:lvl w:ilvl="2" w:tplc="2794A354">
      <w:start w:val="10"/>
      <w:numFmt w:val="decimal"/>
      <w:lvlText w:val="%3"/>
      <w:lvlJc w:val="left"/>
      <w:pPr>
        <w:ind w:left="2340" w:hanging="360"/>
      </w:pPr>
      <w:rPr>
        <w:rFonts w:hint="default"/>
      </w:rPr>
    </w:lvl>
    <w:lvl w:ilvl="3" w:tplc="2BC47E1E">
      <w:start w:val="1"/>
      <w:numFmt w:val="decimal"/>
      <w:lvlText w:val="%4)"/>
      <w:lvlJc w:val="left"/>
      <w:pPr>
        <w:ind w:left="2880" w:hanging="360"/>
      </w:pPr>
      <w:rPr>
        <w:rFonts w:hint="default"/>
      </w:rPr>
    </w:lvl>
    <w:lvl w:ilvl="4" w:tplc="B09A8F9C">
      <w:start w:val="1"/>
      <w:numFmt w:val="lowerLetter"/>
      <w:lvlText w:val="(%5)"/>
      <w:lvlJc w:val="left"/>
      <w:pPr>
        <w:ind w:left="3960" w:hanging="720"/>
      </w:pPr>
      <w:rPr>
        <w:rFonts w:hint="default"/>
      </w:rPr>
    </w:lvl>
    <w:lvl w:ilvl="5" w:tplc="8A625D6A">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à"/>
        <w:legacy w:legacy="1" w:legacySpace="0" w:legacyIndent="360"/>
        <w:lvlJc w:val="left"/>
        <w:pPr>
          <w:ind w:left="180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30"/>
    <w:rsid w:val="00003943"/>
    <w:rsid w:val="000F62C8"/>
    <w:rsid w:val="001F1147"/>
    <w:rsid w:val="001F6890"/>
    <w:rsid w:val="002736DA"/>
    <w:rsid w:val="005D4602"/>
    <w:rsid w:val="00630454"/>
    <w:rsid w:val="00656E7A"/>
    <w:rsid w:val="00875057"/>
    <w:rsid w:val="00920A50"/>
    <w:rsid w:val="00967912"/>
    <w:rsid w:val="00A55030"/>
    <w:rsid w:val="00A6617F"/>
    <w:rsid w:val="00B60950"/>
    <w:rsid w:val="00BE1EC8"/>
    <w:rsid w:val="00C0576C"/>
    <w:rsid w:val="00C57169"/>
    <w:rsid w:val="00C85A15"/>
    <w:rsid w:val="00CC0C76"/>
    <w:rsid w:val="00D104B5"/>
    <w:rsid w:val="00DF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87E94DE-35BE-4485-BD78-A01E09A4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C0"/>
  </w:style>
  <w:style w:type="paragraph" w:styleId="Footer">
    <w:name w:val="footer"/>
    <w:basedOn w:val="Normal"/>
    <w:link w:val="FooterChar"/>
    <w:uiPriority w:val="99"/>
    <w:unhideWhenUsed/>
    <w:rsid w:val="00DF4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C0"/>
  </w:style>
  <w:style w:type="character" w:styleId="FootnoteReference">
    <w:name w:val="footnote reference"/>
    <w:semiHidden/>
    <w:rsid w:val="00656E7A"/>
    <w:rPr>
      <w:sz w:val="20"/>
      <w:vertAlign w:val="superscript"/>
    </w:rPr>
  </w:style>
  <w:style w:type="paragraph" w:customStyle="1" w:styleId="Catatan">
    <w:name w:val="Catatan"/>
    <w:basedOn w:val="Normal"/>
    <w:rsid w:val="00656E7A"/>
    <w:pPr>
      <w:widowControl w:val="0"/>
      <w:tabs>
        <w:tab w:val="left" w:pos="0"/>
        <w:tab w:val="left" w:pos="280"/>
        <w:tab w:val="left" w:pos="560"/>
        <w:tab w:val="right" w:pos="6140"/>
        <w:tab w:val="right" w:pos="8280"/>
      </w:tabs>
      <w:spacing w:after="0" w:line="240" w:lineRule="auto"/>
      <w:ind w:left="280" w:hanging="280"/>
      <w:jc w:val="both"/>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2024-10-03T20:42:00Z</dcterms:created>
  <dcterms:modified xsi:type="dcterms:W3CDTF">2024-10-22T14:06:00Z</dcterms:modified>
</cp:coreProperties>
</file>